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6805"/>
        <w:gridCol w:w="725"/>
        <w:gridCol w:w="2190"/>
      </w:tblGrid>
      <w:tr w:rsidR="00A72E1F" w14:paraId="7D584514" w14:textId="77777777">
        <w:trPr>
          <w:trHeight w:hRule="exact" w:val="1009"/>
        </w:trPr>
        <w:tc>
          <w:tcPr>
            <w:tcW w:w="6805" w:type="dxa"/>
            <w:tcBorders>
              <w:top w:val="none" w:sz="0" w:space="0" w:color="000000"/>
              <w:left w:val="none" w:sz="0" w:space="0" w:color="000000"/>
              <w:bottom w:val="none" w:sz="0" w:space="0" w:color="000000"/>
              <w:right w:val="none" w:sz="0" w:space="0" w:color="000000"/>
            </w:tcBorders>
          </w:tcPr>
          <w:p w14:paraId="3A4ABD37" w14:textId="2AEB60C2" w:rsidR="00A72E1F" w:rsidRDefault="00A72E1F" w:rsidP="00B54023">
            <w:pPr>
              <w:spacing w:line="240" w:lineRule="exact"/>
              <w:textAlignment w:val="baseline"/>
              <w:rPr>
                <w:rFonts w:ascii="Calibri Light" w:eastAsia="Calibri Light" w:hAnsi="Calibri Light"/>
                <w:color w:val="000000"/>
                <w:sz w:val="21"/>
              </w:rPr>
            </w:pPr>
          </w:p>
        </w:tc>
        <w:tc>
          <w:tcPr>
            <w:tcW w:w="725" w:type="dxa"/>
            <w:tcBorders>
              <w:top w:val="none" w:sz="0" w:space="0" w:color="000000"/>
              <w:left w:val="none" w:sz="0" w:space="0" w:color="000000"/>
              <w:bottom w:val="none" w:sz="0" w:space="0" w:color="000000"/>
              <w:right w:val="none" w:sz="0" w:space="0" w:color="000000"/>
            </w:tcBorders>
          </w:tcPr>
          <w:p w14:paraId="6049BBCC" w14:textId="77777777" w:rsidR="00A72E1F" w:rsidRDefault="00A72E1F">
            <w:pPr>
              <w:spacing w:before="50" w:after="28"/>
              <w:jc w:val="center"/>
              <w:textAlignment w:val="baseline"/>
            </w:pPr>
          </w:p>
        </w:tc>
        <w:tc>
          <w:tcPr>
            <w:tcW w:w="2190" w:type="dxa"/>
            <w:tcBorders>
              <w:top w:val="none" w:sz="0" w:space="0" w:color="000000"/>
              <w:left w:val="none" w:sz="0" w:space="0" w:color="000000"/>
              <w:bottom w:val="none" w:sz="0" w:space="0" w:color="000000"/>
              <w:right w:val="none" w:sz="0" w:space="0" w:color="000000"/>
            </w:tcBorders>
          </w:tcPr>
          <w:p w14:paraId="07B672A1" w14:textId="77777777" w:rsidR="00A72E1F" w:rsidRDefault="00794FD3">
            <w:pPr>
              <w:spacing w:before="13" w:after="259" w:line="226" w:lineRule="exact"/>
              <w:ind w:left="288"/>
              <w:textAlignment w:val="baseline"/>
              <w:rPr>
                <w:rFonts w:ascii="Garamond" w:eastAsia="Garamond" w:hAnsi="Garamond"/>
                <w:color w:val="000000"/>
                <w:sz w:val="23"/>
              </w:rPr>
            </w:pPr>
            <w:r>
              <w:rPr>
                <w:rFonts w:ascii="Garamond" w:eastAsia="Garamond" w:hAnsi="Garamond"/>
                <w:noProof/>
                <w:color w:val="000000"/>
                <w:sz w:val="23"/>
                <w:lang w:val="en-GB" w:eastAsia="en-GB"/>
              </w:rPr>
              <w:drawing>
                <wp:anchor distT="0" distB="0" distL="114300" distR="114300" simplePos="0" relativeHeight="251658240" behindDoc="1" locked="0" layoutInCell="1" allowOverlap="1" wp14:anchorId="7537AE06" wp14:editId="741C1BC8">
                  <wp:simplePos x="0" y="0"/>
                  <wp:positionH relativeFrom="column">
                    <wp:posOffset>182493</wp:posOffset>
                  </wp:positionH>
                  <wp:positionV relativeFrom="paragraph">
                    <wp:posOffset>-317169</wp:posOffset>
                  </wp:positionV>
                  <wp:extent cx="1390650" cy="443865"/>
                  <wp:effectExtent l="0" t="0" r="0" b="0"/>
                  <wp:wrapTight wrapText="bothSides">
                    <wp:wrapPolygon edited="0">
                      <wp:start x="0" y="0"/>
                      <wp:lineTo x="0" y="20395"/>
                      <wp:lineTo x="21304" y="20395"/>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colour-CMYK-with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650" cy="443865"/>
                          </a:xfrm>
                          <a:prstGeom prst="rect">
                            <a:avLst/>
                          </a:prstGeom>
                        </pic:spPr>
                      </pic:pic>
                    </a:graphicData>
                  </a:graphic>
                </wp:anchor>
              </w:drawing>
            </w:r>
          </w:p>
        </w:tc>
      </w:tr>
    </w:tbl>
    <w:p w14:paraId="3E5F121E" w14:textId="77777777" w:rsidR="00FA20C4" w:rsidRDefault="00FA20C4" w:rsidP="00FA20C4">
      <w:pPr>
        <w:spacing w:after="120"/>
        <w:textAlignment w:val="baseline"/>
        <w:rPr>
          <w:rFonts w:asciiTheme="minorHAnsi" w:eastAsia="Calibri Light" w:hAnsiTheme="minorHAnsi" w:cstheme="minorHAnsi"/>
          <w:color w:val="000000"/>
          <w:spacing w:val="13"/>
        </w:rPr>
      </w:pPr>
    </w:p>
    <w:p w14:paraId="6046DA7E" w14:textId="3B8CFDA4" w:rsidR="00FA20C4" w:rsidRPr="00DB4329" w:rsidRDefault="00FA20C4" w:rsidP="00FA20C4">
      <w:pPr>
        <w:spacing w:after="120"/>
        <w:textAlignment w:val="baseline"/>
        <w:rPr>
          <w:rFonts w:asciiTheme="minorHAnsi" w:eastAsia="Calibri Light" w:hAnsiTheme="minorHAnsi" w:cstheme="minorHAnsi"/>
          <w:color w:val="000000"/>
          <w:spacing w:val="13"/>
        </w:rPr>
      </w:pPr>
      <w:r w:rsidRPr="00DB4329">
        <w:rPr>
          <w:rFonts w:asciiTheme="minorHAnsi" w:eastAsia="Calibri Light" w:hAnsiTheme="minorHAnsi" w:cstheme="minorHAnsi"/>
          <w:color w:val="000000"/>
          <w:spacing w:val="13"/>
        </w:rPr>
        <w:t>August 202</w:t>
      </w:r>
      <w:r w:rsidR="00CC797E">
        <w:rPr>
          <w:rFonts w:asciiTheme="minorHAnsi" w:eastAsia="Calibri Light" w:hAnsiTheme="minorHAnsi" w:cstheme="minorHAnsi"/>
          <w:color w:val="000000"/>
          <w:spacing w:val="13"/>
        </w:rPr>
        <w:t>4</w:t>
      </w:r>
    </w:p>
    <w:p w14:paraId="19390C8F" w14:textId="77777777" w:rsidR="005A4421" w:rsidRDefault="005A4421" w:rsidP="00FA20C4">
      <w:pPr>
        <w:spacing w:after="120"/>
        <w:textAlignment w:val="baseline"/>
        <w:rPr>
          <w:rFonts w:asciiTheme="minorHAnsi" w:hAnsiTheme="minorHAnsi" w:cstheme="minorHAnsi"/>
        </w:rPr>
      </w:pPr>
    </w:p>
    <w:p w14:paraId="3CA39C4C" w14:textId="77777777" w:rsidR="005A4421" w:rsidRDefault="005A4421" w:rsidP="00FA20C4">
      <w:pPr>
        <w:spacing w:after="120"/>
        <w:textAlignment w:val="baseline"/>
        <w:rPr>
          <w:rFonts w:asciiTheme="minorHAnsi" w:hAnsiTheme="minorHAnsi" w:cstheme="minorHAnsi"/>
        </w:rPr>
      </w:pPr>
    </w:p>
    <w:p w14:paraId="6BAFDAFC" w14:textId="0B5F133A" w:rsidR="00FA20C4" w:rsidRPr="00FA20C4" w:rsidRDefault="00FA20C4" w:rsidP="00FA20C4">
      <w:pPr>
        <w:spacing w:after="120"/>
        <w:textAlignment w:val="baseline"/>
        <w:rPr>
          <w:rFonts w:asciiTheme="minorHAnsi" w:eastAsia="Calibri Light" w:hAnsiTheme="minorHAnsi" w:cstheme="minorHAnsi"/>
          <w:color w:val="000000"/>
          <w:spacing w:val="13"/>
        </w:rPr>
      </w:pPr>
      <w:r w:rsidRPr="00FA20C4">
        <w:rPr>
          <w:rFonts w:asciiTheme="minorHAnsi" w:hAnsiTheme="minorHAnsi" w:cstheme="minorHAnsi"/>
        </w:rPr>
        <w:t xml:space="preserve">Dear </w:t>
      </w:r>
      <w:r w:rsidR="00DB4329">
        <w:rPr>
          <w:rFonts w:asciiTheme="minorHAnsi" w:hAnsiTheme="minorHAnsi" w:cstheme="minorHAnsi"/>
        </w:rPr>
        <w:t>F</w:t>
      </w:r>
      <w:r w:rsidR="00DB4329" w:rsidRPr="00FA20C4">
        <w:rPr>
          <w:rFonts w:asciiTheme="minorHAnsi" w:hAnsiTheme="minorHAnsi" w:cstheme="minorHAnsi"/>
        </w:rPr>
        <w:t>amilies</w:t>
      </w:r>
      <w:r w:rsidRPr="00FA20C4">
        <w:rPr>
          <w:rFonts w:asciiTheme="minorHAnsi" w:hAnsiTheme="minorHAnsi" w:cstheme="minorHAnsi"/>
        </w:rPr>
        <w:t xml:space="preserve">, </w:t>
      </w:r>
      <w:proofErr w:type="spellStart"/>
      <w:r w:rsidR="00DB4329">
        <w:rPr>
          <w:rFonts w:asciiTheme="minorHAnsi" w:hAnsiTheme="minorHAnsi" w:cstheme="minorHAnsi"/>
        </w:rPr>
        <w:t>C</w:t>
      </w:r>
      <w:r w:rsidR="00DB4329" w:rsidRPr="00FA20C4">
        <w:rPr>
          <w:rFonts w:asciiTheme="minorHAnsi" w:hAnsiTheme="minorHAnsi" w:cstheme="minorHAnsi"/>
        </w:rPr>
        <w:t>arers</w:t>
      </w:r>
      <w:proofErr w:type="spellEnd"/>
      <w:r w:rsidRPr="00FA20C4">
        <w:rPr>
          <w:rFonts w:asciiTheme="minorHAnsi" w:hAnsiTheme="minorHAnsi" w:cstheme="minorHAnsi"/>
        </w:rPr>
        <w:t xml:space="preserve">, </w:t>
      </w:r>
      <w:r w:rsidR="00DB4329">
        <w:rPr>
          <w:rFonts w:asciiTheme="minorHAnsi" w:hAnsiTheme="minorHAnsi" w:cstheme="minorHAnsi"/>
        </w:rPr>
        <w:t>G</w:t>
      </w:r>
      <w:r w:rsidR="00DB4329" w:rsidRPr="00FA20C4">
        <w:rPr>
          <w:rFonts w:asciiTheme="minorHAnsi" w:hAnsiTheme="minorHAnsi" w:cstheme="minorHAnsi"/>
        </w:rPr>
        <w:t xml:space="preserve">uardians </w:t>
      </w:r>
      <w:r w:rsidRPr="00FA20C4">
        <w:rPr>
          <w:rFonts w:asciiTheme="minorHAnsi" w:hAnsiTheme="minorHAnsi" w:cstheme="minorHAnsi"/>
        </w:rPr>
        <w:t>and all those in your new student’s support network</w:t>
      </w:r>
    </w:p>
    <w:p w14:paraId="5470EB68" w14:textId="77777777" w:rsidR="005A4421" w:rsidRDefault="005A4421" w:rsidP="00FA20C4">
      <w:pPr>
        <w:spacing w:after="120"/>
        <w:textAlignment w:val="baseline"/>
        <w:rPr>
          <w:rFonts w:asciiTheme="minorHAnsi" w:hAnsiTheme="minorHAnsi" w:cstheme="minorHAnsi"/>
        </w:rPr>
      </w:pPr>
    </w:p>
    <w:p w14:paraId="0B03EA59" w14:textId="77777777" w:rsidR="00FA20C4" w:rsidRPr="00FA20C4" w:rsidRDefault="00FA20C4" w:rsidP="00FA20C4">
      <w:pPr>
        <w:spacing w:after="120"/>
        <w:textAlignment w:val="baseline"/>
        <w:rPr>
          <w:rFonts w:asciiTheme="minorHAnsi" w:hAnsiTheme="minorHAnsi" w:cstheme="minorHAnsi"/>
        </w:rPr>
      </w:pPr>
      <w:r w:rsidRPr="00FA20C4">
        <w:rPr>
          <w:rFonts w:asciiTheme="minorHAnsi" w:hAnsiTheme="minorHAnsi" w:cstheme="minorHAnsi"/>
        </w:rPr>
        <w:t>We are really happy to be welcoming your student to St John’s College, Oxford. Their achievement is a milestone and they have done so well to gain a place. We hope they will grow and thrive in our College community and throughout their University life.</w:t>
      </w:r>
    </w:p>
    <w:p w14:paraId="30420B96" w14:textId="77777777" w:rsidR="00FA20C4" w:rsidRPr="00FA20C4" w:rsidRDefault="00FA20C4" w:rsidP="00FA20C4">
      <w:pPr>
        <w:spacing w:after="120"/>
        <w:textAlignment w:val="baseline"/>
        <w:rPr>
          <w:rFonts w:asciiTheme="minorHAnsi" w:eastAsia="Calibri Light" w:hAnsiTheme="minorHAnsi" w:cstheme="minorHAnsi"/>
          <w:color w:val="000000"/>
          <w:spacing w:val="13"/>
        </w:rPr>
      </w:pPr>
      <w:r w:rsidRPr="00FA20C4">
        <w:rPr>
          <w:rFonts w:asciiTheme="minorHAnsi" w:hAnsiTheme="minorHAnsi" w:cstheme="minorHAnsi"/>
        </w:rPr>
        <w:t>We appreciate what a big moment it is when your student leaves to go to university and it is normal and natural for you to have concerns as well as great hopes for them. There are many things you can do to help them before they leave. Having conversations early with your student about looking after themselves, managing their money and time and coping strategies for the times when life throws up challenges is incredibly helpful. Anything you do before your student leaves to come up to Oxford to promote their independence and resilience is time well spent.</w:t>
      </w:r>
    </w:p>
    <w:p w14:paraId="70C33642" w14:textId="59715895" w:rsidR="00FA20C4" w:rsidRPr="00DB4329" w:rsidRDefault="00FA20C4" w:rsidP="00FA20C4">
      <w:pPr>
        <w:spacing w:after="120"/>
        <w:textAlignment w:val="baseline"/>
        <w:rPr>
          <w:rFonts w:asciiTheme="minorHAnsi" w:hAnsiTheme="minorHAnsi" w:cstheme="minorHAnsi"/>
        </w:rPr>
      </w:pPr>
      <w:r w:rsidRPr="00FA20C4">
        <w:rPr>
          <w:rFonts w:asciiTheme="minorHAnsi" w:hAnsiTheme="minorHAnsi" w:cstheme="minorHAnsi"/>
        </w:rPr>
        <w:t>Once your student is in College, sharing information about them</w:t>
      </w:r>
      <w:r w:rsidR="00DB4329">
        <w:rPr>
          <w:rFonts w:asciiTheme="minorHAnsi" w:hAnsiTheme="minorHAnsi" w:cstheme="minorHAnsi"/>
        </w:rPr>
        <w:t xml:space="preserve"> –</w:t>
      </w:r>
      <w:r w:rsidRPr="00FA20C4">
        <w:rPr>
          <w:rFonts w:asciiTheme="minorHAnsi" w:hAnsiTheme="minorHAnsi" w:cstheme="minorHAnsi"/>
        </w:rPr>
        <w:t xml:space="preserve"> including with the people in their support networks (families, </w:t>
      </w:r>
      <w:proofErr w:type="spellStart"/>
      <w:r w:rsidRPr="00FA20C4">
        <w:rPr>
          <w:rFonts w:asciiTheme="minorHAnsi" w:hAnsiTheme="minorHAnsi" w:cstheme="minorHAnsi"/>
        </w:rPr>
        <w:t>carers</w:t>
      </w:r>
      <w:proofErr w:type="spellEnd"/>
      <w:r w:rsidRPr="00FA20C4">
        <w:rPr>
          <w:rFonts w:asciiTheme="minorHAnsi" w:hAnsiTheme="minorHAnsi" w:cstheme="minorHAnsi"/>
        </w:rPr>
        <w:t xml:space="preserve"> and guardians)</w:t>
      </w:r>
      <w:r w:rsidR="00DB4329">
        <w:rPr>
          <w:rFonts w:asciiTheme="minorHAnsi" w:hAnsiTheme="minorHAnsi" w:cstheme="minorHAnsi"/>
        </w:rPr>
        <w:t xml:space="preserve"> –</w:t>
      </w:r>
      <w:r w:rsidRPr="00FA20C4">
        <w:rPr>
          <w:rFonts w:asciiTheme="minorHAnsi" w:hAnsiTheme="minorHAnsi" w:cstheme="minorHAnsi"/>
        </w:rPr>
        <w:t xml:space="preserve"> is governed by the University </w:t>
      </w:r>
      <w:hyperlink r:id="rId7" w:history="1">
        <w:r w:rsidRPr="00FA20C4">
          <w:rPr>
            <w:rStyle w:val="Hyperlink"/>
            <w:rFonts w:asciiTheme="minorHAnsi" w:hAnsiTheme="minorHAnsi" w:cstheme="minorHAnsi"/>
          </w:rPr>
          <w:t>Student Privacy Policy</w:t>
        </w:r>
      </w:hyperlink>
      <w:r w:rsidRPr="00FA20C4">
        <w:rPr>
          <w:rFonts w:asciiTheme="minorHAnsi" w:hAnsiTheme="minorHAnsi" w:cstheme="minorHAnsi"/>
        </w:rPr>
        <w:t>. We hope you can find time to read the information particularly about sharing personal information.</w:t>
      </w:r>
    </w:p>
    <w:p w14:paraId="0C0567BC" w14:textId="3C851B18" w:rsidR="00FA20C4" w:rsidRPr="00FA20C4" w:rsidRDefault="00CC797E" w:rsidP="00FA20C4">
      <w:pPr>
        <w:spacing w:after="120"/>
        <w:rPr>
          <w:rFonts w:asciiTheme="minorHAnsi" w:hAnsiTheme="minorHAnsi" w:cstheme="minorHAnsi"/>
        </w:rPr>
      </w:pPr>
      <w:r>
        <w:rPr>
          <w:rFonts w:asciiTheme="minorHAnsi" w:hAnsiTheme="minorHAnsi" w:cstheme="minorHAnsi"/>
        </w:rPr>
        <w:t>W</w:t>
      </w:r>
      <w:r w:rsidR="00FA20C4" w:rsidRPr="00FA20C4">
        <w:rPr>
          <w:rFonts w:asciiTheme="minorHAnsi" w:hAnsiTheme="minorHAnsi" w:cstheme="minorHAnsi"/>
        </w:rPr>
        <w:t>e cannot share information with you about your student without their consent. This can be hard to accept and difficult</w:t>
      </w:r>
      <w:r>
        <w:rPr>
          <w:rFonts w:asciiTheme="minorHAnsi" w:hAnsiTheme="minorHAnsi" w:cstheme="minorHAnsi"/>
        </w:rPr>
        <w:t xml:space="preserve">, </w:t>
      </w:r>
      <w:r w:rsidR="00FA20C4" w:rsidRPr="00FA20C4">
        <w:rPr>
          <w:rFonts w:asciiTheme="minorHAnsi" w:hAnsiTheme="minorHAnsi" w:cstheme="minorHAnsi"/>
        </w:rPr>
        <w:t>but</w:t>
      </w:r>
      <w:r w:rsidR="00DB4329">
        <w:rPr>
          <w:rFonts w:asciiTheme="minorHAnsi" w:hAnsiTheme="minorHAnsi" w:cstheme="minorHAnsi"/>
        </w:rPr>
        <w:t>,</w:t>
      </w:r>
      <w:r w:rsidR="00FA20C4" w:rsidRPr="00FA20C4">
        <w:rPr>
          <w:rFonts w:asciiTheme="minorHAnsi" w:hAnsiTheme="minorHAnsi" w:cstheme="minorHAnsi"/>
        </w:rPr>
        <w:t xml:space="preserve"> if your student is legally an adult and not considered to be at risk of serious harm to themselves or others, they have to consent to any information about them being disclosed.</w:t>
      </w:r>
    </w:p>
    <w:p w14:paraId="4E837554" w14:textId="530A7F5D" w:rsidR="00FA20C4" w:rsidRPr="00FA20C4" w:rsidRDefault="00FA20C4" w:rsidP="00FA20C4">
      <w:pPr>
        <w:spacing w:after="120"/>
        <w:rPr>
          <w:rFonts w:asciiTheme="minorHAnsi" w:hAnsiTheme="minorHAnsi" w:cstheme="minorHAnsi"/>
        </w:rPr>
      </w:pPr>
      <w:r w:rsidRPr="00FA20C4">
        <w:rPr>
          <w:rFonts w:asciiTheme="minorHAnsi" w:hAnsiTheme="minorHAnsi" w:cstheme="minorHAnsi"/>
        </w:rPr>
        <w:t>I look forward to meeting all new students.</w:t>
      </w:r>
      <w:r w:rsidR="00CC797E">
        <w:rPr>
          <w:rFonts w:asciiTheme="minorHAnsi" w:hAnsiTheme="minorHAnsi" w:cstheme="minorHAnsi"/>
        </w:rPr>
        <w:t xml:space="preserve"> Best wishes to all of you for a lovely summer.</w:t>
      </w:r>
      <w:bookmarkStart w:id="0" w:name="_GoBack"/>
      <w:bookmarkEnd w:id="0"/>
    </w:p>
    <w:p w14:paraId="2438F2B5" w14:textId="77777777" w:rsidR="00FA20C4" w:rsidRPr="00FA20C4" w:rsidRDefault="00FA20C4" w:rsidP="00FA20C4">
      <w:pPr>
        <w:spacing w:after="120"/>
        <w:rPr>
          <w:rFonts w:asciiTheme="minorHAnsi" w:hAnsiTheme="minorHAnsi" w:cstheme="minorHAnsi"/>
        </w:rPr>
      </w:pPr>
    </w:p>
    <w:p w14:paraId="37C3BF67" w14:textId="77777777" w:rsidR="00FA20C4" w:rsidRPr="00FA20C4" w:rsidRDefault="00FA20C4" w:rsidP="00FA20C4">
      <w:pPr>
        <w:spacing w:after="120"/>
        <w:rPr>
          <w:rFonts w:asciiTheme="minorHAnsi" w:hAnsiTheme="minorHAnsi" w:cstheme="minorHAnsi"/>
        </w:rPr>
      </w:pPr>
      <w:r w:rsidRPr="00FA20C4">
        <w:rPr>
          <w:rFonts w:asciiTheme="minorHAnsi" w:hAnsiTheme="minorHAnsi" w:cstheme="minorHAnsi"/>
        </w:rPr>
        <w:t>Hanne Clark</w:t>
      </w:r>
    </w:p>
    <w:p w14:paraId="6B92AE5A" w14:textId="140D9213" w:rsidR="00FA20C4" w:rsidRPr="00FA20C4" w:rsidRDefault="00FA20C4" w:rsidP="005A4421">
      <w:pPr>
        <w:spacing w:after="120"/>
        <w:rPr>
          <w:rFonts w:asciiTheme="minorHAnsi" w:hAnsiTheme="minorHAnsi" w:cstheme="minorHAnsi"/>
        </w:rPr>
      </w:pPr>
      <w:r w:rsidRPr="00FA20C4">
        <w:rPr>
          <w:rFonts w:asciiTheme="minorHAnsi" w:hAnsiTheme="minorHAnsi" w:cstheme="minorHAnsi"/>
        </w:rPr>
        <w:t>Head of Student Wellbeing</w:t>
      </w:r>
    </w:p>
    <w:sectPr w:rsidR="00FA20C4" w:rsidRPr="00FA20C4" w:rsidSect="005A4421">
      <w:footerReference w:type="default" r:id="rId8"/>
      <w:pgSz w:w="11907" w:h="16840" w:code="9"/>
      <w:pgMar w:top="1009" w:right="1225" w:bottom="425"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B96C" w14:textId="77777777" w:rsidR="007D3B53" w:rsidRDefault="007D3B53" w:rsidP="00FA20C4">
      <w:r>
        <w:separator/>
      </w:r>
    </w:p>
  </w:endnote>
  <w:endnote w:type="continuationSeparator" w:id="0">
    <w:p w14:paraId="1F0FE6F3" w14:textId="77777777" w:rsidR="007D3B53" w:rsidRDefault="007D3B53" w:rsidP="00F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1A72" w14:textId="77777777" w:rsidR="00FA20C4" w:rsidRDefault="00FA20C4" w:rsidP="00FA20C4">
    <w:pPr>
      <w:spacing w:line="220" w:lineRule="exact"/>
      <w:ind w:left="7632"/>
      <w:textAlignment w:val="baseline"/>
      <w:rPr>
        <w:rFonts w:eastAsia="Times New Roman"/>
        <w:color w:val="000000"/>
        <w:sz w:val="12"/>
      </w:rPr>
    </w:pPr>
    <w:r>
      <w:rPr>
        <w:rFonts w:eastAsia="Times New Roman"/>
        <w:color w:val="000000"/>
        <w:sz w:val="12"/>
      </w:rPr>
      <w:t xml:space="preserve">TEL </w:t>
    </w:r>
    <w:r>
      <w:rPr>
        <w:rFonts w:eastAsia="Times New Roman"/>
        <w:color w:val="000000"/>
        <w:sz w:val="16"/>
      </w:rPr>
      <w:t xml:space="preserve">01865 277300 </w:t>
    </w:r>
    <w:hyperlink r:id="rId1">
      <w:r>
        <w:rPr>
          <w:rFonts w:eastAsia="Times New Roman"/>
          <w:color w:val="0000FF"/>
          <w:sz w:val="16"/>
          <w:u w:val="single"/>
        </w:rPr>
        <w:t>www.sjc.ox.ac.uk</w:t>
      </w:r>
    </w:hyperlink>
    <w:r>
      <w:rPr>
        <w:rFonts w:eastAsia="Times New Roman"/>
        <w:color w:val="000000"/>
        <w:sz w:val="16"/>
      </w:rPr>
      <w:t xml:space="preserve"> </w:t>
    </w:r>
  </w:p>
  <w:p w14:paraId="25CB48E7" w14:textId="77777777" w:rsidR="00FA20C4" w:rsidRDefault="00FA20C4" w:rsidP="00FA20C4">
    <w:pPr>
      <w:spacing w:before="32" w:line="189" w:lineRule="exact"/>
      <w:ind w:left="7632"/>
      <w:textAlignment w:val="baseline"/>
      <w:rPr>
        <w:rFonts w:eastAsia="Times New Roman"/>
        <w:color w:val="000000"/>
        <w:sz w:val="16"/>
      </w:rPr>
    </w:pPr>
    <w:r>
      <w:rPr>
        <w:rFonts w:eastAsia="Times New Roman"/>
        <w:color w:val="000000"/>
        <w:sz w:val="12"/>
      </w:rPr>
      <w:t xml:space="preserve">REGISTERED CHARITY </w:t>
    </w:r>
    <w:r>
      <w:rPr>
        <w:rFonts w:eastAsia="Times New Roman"/>
        <w:color w:val="000000"/>
        <w:sz w:val="16"/>
      </w:rPr>
      <w:t>11397733</w:t>
    </w:r>
  </w:p>
  <w:p w14:paraId="02B89652" w14:textId="77777777" w:rsidR="00FA20C4" w:rsidRDefault="00FA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C88B" w14:textId="77777777" w:rsidR="007D3B53" w:rsidRDefault="007D3B53" w:rsidP="00FA20C4">
      <w:r>
        <w:separator/>
      </w:r>
    </w:p>
  </w:footnote>
  <w:footnote w:type="continuationSeparator" w:id="0">
    <w:p w14:paraId="766F49FD" w14:textId="77777777" w:rsidR="007D3B53" w:rsidRDefault="007D3B53" w:rsidP="00FA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1F"/>
    <w:rsid w:val="002859F2"/>
    <w:rsid w:val="00475C7A"/>
    <w:rsid w:val="00526766"/>
    <w:rsid w:val="00580FBA"/>
    <w:rsid w:val="005A4421"/>
    <w:rsid w:val="00794FD3"/>
    <w:rsid w:val="007D3B53"/>
    <w:rsid w:val="00A72E1F"/>
    <w:rsid w:val="00B54023"/>
    <w:rsid w:val="00CC797E"/>
    <w:rsid w:val="00DB4329"/>
    <w:rsid w:val="00E33D8E"/>
    <w:rsid w:val="00F113B3"/>
    <w:rsid w:val="00FA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FEB8"/>
  <w15:docId w15:val="{FDDA5649-53D1-44F0-857F-CF9B8C5A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0C4"/>
    <w:rPr>
      <w:color w:val="0563C1" w:themeColor="hyperlink"/>
      <w:u w:val="single"/>
    </w:rPr>
  </w:style>
  <w:style w:type="character" w:styleId="UnresolvedMention">
    <w:name w:val="Unresolved Mention"/>
    <w:basedOn w:val="DefaultParagraphFont"/>
    <w:uiPriority w:val="99"/>
    <w:semiHidden/>
    <w:unhideWhenUsed/>
    <w:rsid w:val="00FA20C4"/>
    <w:rPr>
      <w:color w:val="605E5C"/>
      <w:shd w:val="clear" w:color="auto" w:fill="E1DFDD"/>
    </w:rPr>
  </w:style>
  <w:style w:type="paragraph" w:styleId="Header">
    <w:name w:val="header"/>
    <w:basedOn w:val="Normal"/>
    <w:link w:val="HeaderChar"/>
    <w:uiPriority w:val="99"/>
    <w:unhideWhenUsed/>
    <w:rsid w:val="00FA20C4"/>
    <w:pPr>
      <w:tabs>
        <w:tab w:val="center" w:pos="4513"/>
        <w:tab w:val="right" w:pos="9026"/>
      </w:tabs>
    </w:pPr>
  </w:style>
  <w:style w:type="character" w:customStyle="1" w:styleId="HeaderChar">
    <w:name w:val="Header Char"/>
    <w:basedOn w:val="DefaultParagraphFont"/>
    <w:link w:val="Header"/>
    <w:uiPriority w:val="99"/>
    <w:rsid w:val="00FA20C4"/>
  </w:style>
  <w:style w:type="paragraph" w:styleId="Footer">
    <w:name w:val="footer"/>
    <w:basedOn w:val="Normal"/>
    <w:link w:val="FooterChar"/>
    <w:uiPriority w:val="99"/>
    <w:unhideWhenUsed/>
    <w:rsid w:val="00FA20C4"/>
    <w:pPr>
      <w:tabs>
        <w:tab w:val="center" w:pos="4513"/>
        <w:tab w:val="right" w:pos="9026"/>
      </w:tabs>
    </w:pPr>
  </w:style>
  <w:style w:type="character" w:customStyle="1" w:styleId="FooterChar">
    <w:name w:val="Footer Char"/>
    <w:basedOn w:val="DefaultParagraphFont"/>
    <w:link w:val="Footer"/>
    <w:uiPriority w:val="99"/>
    <w:rsid w:val="00FA20C4"/>
  </w:style>
  <w:style w:type="paragraph" w:styleId="BalloonText">
    <w:name w:val="Balloon Text"/>
    <w:basedOn w:val="Normal"/>
    <w:link w:val="BalloonTextChar"/>
    <w:uiPriority w:val="99"/>
    <w:semiHidden/>
    <w:unhideWhenUsed/>
    <w:rsid w:val="00DB4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29"/>
    <w:rPr>
      <w:rFonts w:ascii="Segoe UI" w:hAnsi="Segoe UI" w:cs="Segoe UI"/>
      <w:sz w:val="18"/>
      <w:szCs w:val="18"/>
    </w:rPr>
  </w:style>
  <w:style w:type="character" w:styleId="CommentReference">
    <w:name w:val="annotation reference"/>
    <w:basedOn w:val="DefaultParagraphFont"/>
    <w:uiPriority w:val="99"/>
    <w:semiHidden/>
    <w:unhideWhenUsed/>
    <w:rsid w:val="00475C7A"/>
    <w:rPr>
      <w:sz w:val="16"/>
      <w:szCs w:val="16"/>
    </w:rPr>
  </w:style>
  <w:style w:type="paragraph" w:styleId="CommentText">
    <w:name w:val="annotation text"/>
    <w:basedOn w:val="Normal"/>
    <w:link w:val="CommentTextChar"/>
    <w:uiPriority w:val="99"/>
    <w:semiHidden/>
    <w:unhideWhenUsed/>
    <w:rsid w:val="00475C7A"/>
    <w:rPr>
      <w:sz w:val="20"/>
      <w:szCs w:val="20"/>
    </w:rPr>
  </w:style>
  <w:style w:type="character" w:customStyle="1" w:styleId="CommentTextChar">
    <w:name w:val="Comment Text Char"/>
    <w:basedOn w:val="DefaultParagraphFont"/>
    <w:link w:val="CommentText"/>
    <w:uiPriority w:val="99"/>
    <w:semiHidden/>
    <w:rsid w:val="00475C7A"/>
    <w:rPr>
      <w:sz w:val="20"/>
      <w:szCs w:val="20"/>
    </w:rPr>
  </w:style>
  <w:style w:type="paragraph" w:styleId="CommentSubject">
    <w:name w:val="annotation subject"/>
    <w:basedOn w:val="CommentText"/>
    <w:next w:val="CommentText"/>
    <w:link w:val="CommentSubjectChar"/>
    <w:uiPriority w:val="99"/>
    <w:semiHidden/>
    <w:unhideWhenUsed/>
    <w:rsid w:val="00475C7A"/>
    <w:rPr>
      <w:b/>
      <w:bCs/>
    </w:rPr>
  </w:style>
  <w:style w:type="character" w:customStyle="1" w:styleId="CommentSubjectChar">
    <w:name w:val="Comment Subject Char"/>
    <w:basedOn w:val="CommentTextChar"/>
    <w:link w:val="CommentSubject"/>
    <w:uiPriority w:val="99"/>
    <w:semiHidden/>
    <w:rsid w:val="00475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crippsd\AppData\Local\Microsoft\Windows\INetCache\Content.Outlook\6X59IHA1\Student%20privacy%20policy%20|%20Compliance%20(ox.ac.u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j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Cripps</dc:creator>
  <cp:lastModifiedBy>Hanne Clark</cp:lastModifiedBy>
  <cp:revision>2</cp:revision>
  <dcterms:created xsi:type="dcterms:W3CDTF">2024-07-17T09:11:00Z</dcterms:created>
  <dcterms:modified xsi:type="dcterms:W3CDTF">2024-07-17T09:11:00Z</dcterms:modified>
</cp:coreProperties>
</file>