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BDF" w:rsidRDefault="00D05BDF" w:rsidP="00613F12">
      <w:pPr>
        <w:spacing w:line="334" w:lineRule="exact"/>
        <w:textAlignment w:val="baseline"/>
        <w:rPr>
          <w:rFonts w:asciiTheme="minorHAnsi" w:eastAsia="Verdana" w:hAnsiTheme="minorHAnsi" w:cstheme="minorHAnsi"/>
          <w:b/>
          <w:sz w:val="24"/>
          <w:szCs w:val="24"/>
        </w:rPr>
      </w:pPr>
    </w:p>
    <w:p w:rsidR="00613F12" w:rsidRPr="00F1698D" w:rsidRDefault="00613F12" w:rsidP="00613F12">
      <w:pPr>
        <w:spacing w:line="334" w:lineRule="exact"/>
        <w:textAlignment w:val="baseline"/>
        <w:rPr>
          <w:rFonts w:asciiTheme="minorHAnsi" w:eastAsia="Verdana" w:hAnsiTheme="minorHAnsi" w:cstheme="minorHAnsi"/>
          <w:b/>
          <w:sz w:val="24"/>
          <w:szCs w:val="24"/>
        </w:rPr>
      </w:pPr>
      <w:r w:rsidRPr="00F1698D">
        <w:rPr>
          <w:rFonts w:asciiTheme="minorHAnsi" w:eastAsia="Verdana" w:hAnsiTheme="minorHAnsi" w:cstheme="minorHAnsi"/>
          <w:b/>
          <w:sz w:val="24"/>
          <w:szCs w:val="24"/>
        </w:rPr>
        <w:t xml:space="preserve">GRADUATE SPECIAL GRANTS </w:t>
      </w:r>
    </w:p>
    <w:p w:rsidR="00613F12" w:rsidRPr="00F1698D" w:rsidRDefault="00613F12" w:rsidP="00613F12">
      <w:pPr>
        <w:spacing w:line="334" w:lineRule="exact"/>
        <w:textAlignment w:val="baseline"/>
        <w:rPr>
          <w:rFonts w:asciiTheme="minorHAnsi" w:eastAsia="Verdana" w:hAnsiTheme="minorHAnsi" w:cstheme="minorHAnsi"/>
          <w:b/>
          <w:sz w:val="24"/>
          <w:szCs w:val="24"/>
        </w:rPr>
      </w:pPr>
    </w:p>
    <w:p w:rsidR="00613F12" w:rsidRPr="00F1698D" w:rsidRDefault="00613F12" w:rsidP="00613F12">
      <w:pPr>
        <w:spacing w:line="334" w:lineRule="exact"/>
        <w:textAlignment w:val="baseline"/>
        <w:rPr>
          <w:rFonts w:asciiTheme="minorHAnsi" w:eastAsia="Verdana" w:hAnsiTheme="minorHAnsi" w:cstheme="minorHAnsi"/>
          <w:b/>
          <w:sz w:val="24"/>
          <w:szCs w:val="24"/>
        </w:rPr>
      </w:pPr>
      <w:r w:rsidRPr="00F1698D">
        <w:rPr>
          <w:rFonts w:asciiTheme="minorHAnsi" w:eastAsia="Verdana" w:hAnsiTheme="minorHAnsi" w:cstheme="minorHAnsi"/>
          <w:b/>
          <w:sz w:val="24"/>
          <w:szCs w:val="24"/>
        </w:rPr>
        <w:t>NOTES OF GUIDANCE</w:t>
      </w:r>
      <w:r w:rsidRPr="00F1698D">
        <w:rPr>
          <w:rFonts w:asciiTheme="minorHAnsi" w:eastAsia="Verdana" w:hAnsiTheme="minorHAnsi" w:cstheme="minorHAnsi"/>
          <w:b/>
          <w:sz w:val="24"/>
          <w:szCs w:val="24"/>
        </w:rPr>
        <w:br/>
      </w:r>
    </w:p>
    <w:p w:rsidR="00613F12" w:rsidRPr="00F1698D" w:rsidRDefault="00613F12" w:rsidP="00613F12">
      <w:pPr>
        <w:spacing w:line="334" w:lineRule="exact"/>
        <w:textAlignment w:val="baseline"/>
        <w:rPr>
          <w:rFonts w:asciiTheme="minorHAnsi" w:eastAsia="Verdana" w:hAnsiTheme="minorHAnsi" w:cstheme="minorHAnsi"/>
          <w:b/>
          <w:sz w:val="24"/>
          <w:szCs w:val="24"/>
        </w:rPr>
      </w:pPr>
      <w:r w:rsidRPr="00F1698D">
        <w:rPr>
          <w:rFonts w:asciiTheme="minorHAnsi" w:eastAsia="Verdana" w:hAnsiTheme="minorHAnsi" w:cstheme="minorHAnsi"/>
          <w:b/>
          <w:sz w:val="24"/>
          <w:szCs w:val="24"/>
        </w:rPr>
        <w:t>Please read these notes before completing your application.</w:t>
      </w:r>
    </w:p>
    <w:p w:rsidR="00613F12" w:rsidRPr="00F1698D" w:rsidRDefault="00613F12" w:rsidP="00613F12">
      <w:pPr>
        <w:spacing w:before="271" w:line="243" w:lineRule="exact"/>
        <w:ind w:right="72"/>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sz w:val="24"/>
          <w:szCs w:val="24"/>
        </w:rPr>
        <w:t xml:space="preserve">Special Grants are available to graduate students of St. John’s for academic purposes. </w:t>
      </w:r>
      <w:r w:rsidRPr="00F1698D">
        <w:rPr>
          <w:rFonts w:asciiTheme="minorHAnsi" w:eastAsia="Verdana" w:hAnsiTheme="minorHAnsi" w:cstheme="minorHAnsi"/>
          <w:color w:val="000000"/>
          <w:sz w:val="24"/>
          <w:szCs w:val="24"/>
        </w:rPr>
        <w:t xml:space="preserve">Purchases of academic materials such as books or software are covered by the Academic Grant. </w:t>
      </w:r>
    </w:p>
    <w:p w:rsidR="00613F12" w:rsidRPr="00F1698D" w:rsidRDefault="00613F12" w:rsidP="00613F12">
      <w:pPr>
        <w:spacing w:before="271" w:line="243" w:lineRule="exact"/>
        <w:ind w:right="72"/>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color w:val="000000"/>
          <w:sz w:val="24"/>
          <w:szCs w:val="24"/>
        </w:rPr>
        <w:t>Deadlines for applications are: 12 pm (noon) on Thursday, 4</w:t>
      </w:r>
      <w:r w:rsidRPr="00F1698D">
        <w:rPr>
          <w:rFonts w:asciiTheme="minorHAnsi" w:eastAsia="Verdana" w:hAnsiTheme="minorHAnsi" w:cstheme="minorHAnsi"/>
          <w:color w:val="000000"/>
          <w:sz w:val="24"/>
          <w:szCs w:val="24"/>
          <w:vertAlign w:val="superscript"/>
        </w:rPr>
        <w:t>th</w:t>
      </w:r>
      <w:r w:rsidRPr="00F1698D">
        <w:rPr>
          <w:rFonts w:asciiTheme="minorHAnsi" w:eastAsia="Verdana" w:hAnsiTheme="minorHAnsi" w:cstheme="minorHAnsi"/>
          <w:color w:val="000000"/>
          <w:sz w:val="24"/>
          <w:szCs w:val="24"/>
        </w:rPr>
        <w:t xml:space="preserve"> Week in </w:t>
      </w:r>
      <w:proofErr w:type="spellStart"/>
      <w:r w:rsidRPr="00F1698D">
        <w:rPr>
          <w:rFonts w:asciiTheme="minorHAnsi" w:eastAsia="Verdana" w:hAnsiTheme="minorHAnsi" w:cstheme="minorHAnsi"/>
          <w:color w:val="000000"/>
          <w:sz w:val="24"/>
          <w:szCs w:val="24"/>
        </w:rPr>
        <w:t>Michaelmas</w:t>
      </w:r>
      <w:proofErr w:type="spellEnd"/>
      <w:r w:rsidRPr="00F1698D">
        <w:rPr>
          <w:rFonts w:asciiTheme="minorHAnsi" w:eastAsia="Verdana" w:hAnsiTheme="minorHAnsi" w:cstheme="minorHAnsi"/>
          <w:color w:val="000000"/>
          <w:sz w:val="24"/>
          <w:szCs w:val="24"/>
        </w:rPr>
        <w:t xml:space="preserve"> Term; 12 pm (noon) on Thursday -1</w:t>
      </w:r>
      <w:r w:rsidRPr="00F1698D">
        <w:rPr>
          <w:rFonts w:asciiTheme="minorHAnsi" w:eastAsia="Verdana" w:hAnsiTheme="minorHAnsi" w:cstheme="minorHAnsi"/>
          <w:color w:val="000000"/>
          <w:sz w:val="24"/>
          <w:szCs w:val="24"/>
          <w:vertAlign w:val="superscript"/>
        </w:rPr>
        <w:t>th</w:t>
      </w:r>
      <w:r w:rsidRPr="00F1698D">
        <w:rPr>
          <w:rFonts w:asciiTheme="minorHAnsi" w:eastAsia="Verdana" w:hAnsiTheme="minorHAnsi" w:cstheme="minorHAnsi"/>
          <w:color w:val="000000"/>
          <w:sz w:val="24"/>
          <w:szCs w:val="24"/>
        </w:rPr>
        <w:t xml:space="preserve"> Week and 4</w:t>
      </w:r>
      <w:r w:rsidRPr="00F1698D">
        <w:rPr>
          <w:rFonts w:asciiTheme="minorHAnsi" w:eastAsia="Verdana" w:hAnsiTheme="minorHAnsi" w:cstheme="minorHAnsi"/>
          <w:color w:val="000000"/>
          <w:sz w:val="24"/>
          <w:szCs w:val="24"/>
          <w:vertAlign w:val="superscript"/>
        </w:rPr>
        <w:t>th</w:t>
      </w:r>
      <w:r w:rsidRPr="00F1698D">
        <w:rPr>
          <w:rFonts w:asciiTheme="minorHAnsi" w:eastAsia="Verdana" w:hAnsiTheme="minorHAnsi" w:cstheme="minorHAnsi"/>
          <w:color w:val="000000"/>
          <w:sz w:val="24"/>
          <w:szCs w:val="24"/>
        </w:rPr>
        <w:t xml:space="preserve"> Week in Hilary and Trinity terms.  Graduates may apply for Special Grants at any time during the Long Vac, but should note that these are only considered in batches.</w:t>
      </w:r>
    </w:p>
    <w:p w:rsidR="00613F12" w:rsidRPr="00F1698D" w:rsidRDefault="00613F12" w:rsidP="00613F12">
      <w:pPr>
        <w:pStyle w:val="ListParagraph"/>
        <w:numPr>
          <w:ilvl w:val="0"/>
          <w:numId w:val="1"/>
        </w:numPr>
        <w:spacing w:before="271" w:line="243" w:lineRule="exact"/>
        <w:ind w:left="284" w:right="72" w:hanging="284"/>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sz w:val="24"/>
          <w:szCs w:val="24"/>
        </w:rPr>
        <w:t xml:space="preserve"> You are expected to discuss your plans with your </w:t>
      </w:r>
      <w:r w:rsidRPr="00F1698D">
        <w:rPr>
          <w:rFonts w:asciiTheme="minorHAnsi" w:eastAsia="Verdana" w:hAnsiTheme="minorHAnsi" w:cstheme="minorHAnsi"/>
          <w:b/>
          <w:sz w:val="24"/>
          <w:szCs w:val="24"/>
        </w:rPr>
        <w:t>College Advisor</w:t>
      </w:r>
      <w:r w:rsidRPr="00F1698D">
        <w:rPr>
          <w:rFonts w:asciiTheme="minorHAnsi" w:eastAsia="Verdana" w:hAnsiTheme="minorHAnsi" w:cstheme="minorHAnsi"/>
          <w:sz w:val="24"/>
          <w:szCs w:val="24"/>
        </w:rPr>
        <w:t xml:space="preserve"> and confirm they have agreed to support the application on the grounds that it is </w:t>
      </w:r>
      <w:r w:rsidRPr="00F1698D">
        <w:rPr>
          <w:rFonts w:asciiTheme="minorHAnsi" w:eastAsia="Verdana" w:hAnsiTheme="minorHAnsi" w:cstheme="minorHAnsi"/>
          <w:b/>
          <w:sz w:val="24"/>
          <w:szCs w:val="24"/>
        </w:rPr>
        <w:t>directly relevant</w:t>
      </w:r>
      <w:r w:rsidRPr="00F1698D">
        <w:rPr>
          <w:rFonts w:asciiTheme="minorHAnsi" w:eastAsia="Verdana" w:hAnsiTheme="minorHAnsi" w:cstheme="minorHAnsi"/>
          <w:sz w:val="24"/>
          <w:szCs w:val="24"/>
        </w:rPr>
        <w:t xml:space="preserve"> to your studies. </w:t>
      </w:r>
      <w:r w:rsidRPr="00F1698D">
        <w:rPr>
          <w:rFonts w:asciiTheme="minorHAnsi" w:eastAsia="Verdana" w:hAnsiTheme="minorHAnsi" w:cstheme="minorHAnsi"/>
          <w:color w:val="000000"/>
          <w:sz w:val="24"/>
          <w:szCs w:val="24"/>
        </w:rPr>
        <w:t>We recommend that you save a copy of your application and forward it to your College Advisor to complete a recommendation on-line form at (</w:t>
      </w:r>
      <w:hyperlink r:id="rId5" w:history="1">
        <w:r w:rsidR="00211AEE" w:rsidRPr="00817741">
          <w:rPr>
            <w:rStyle w:val="Hyperlink"/>
            <w:rFonts w:asciiTheme="minorHAnsi" w:eastAsia="Verdana" w:hAnsiTheme="minorHAnsi" w:cstheme="minorHAnsi"/>
            <w:sz w:val="24"/>
            <w:szCs w:val="24"/>
          </w:rPr>
          <w:t>https://forms.office.com/e/8LuMErFquk</w:t>
        </w:r>
      </w:hyperlink>
      <w:r w:rsidR="00211AEE">
        <w:rPr>
          <w:rFonts w:asciiTheme="minorHAnsi" w:eastAsia="Verdana" w:hAnsiTheme="minorHAnsi" w:cstheme="minorHAnsi"/>
          <w:color w:val="000000"/>
          <w:sz w:val="24"/>
          <w:szCs w:val="24"/>
        </w:rPr>
        <w:t xml:space="preserve"> )</w:t>
      </w:r>
      <w:r w:rsidRPr="00F1698D">
        <w:rPr>
          <w:rFonts w:asciiTheme="minorHAnsi" w:eastAsia="Verdana" w:hAnsiTheme="minorHAnsi" w:cstheme="minorHAnsi"/>
          <w:color w:val="000000"/>
          <w:sz w:val="24"/>
          <w:szCs w:val="24"/>
        </w:rPr>
        <w:t>. These recommendations should be completed by the end of Thursday of 5</w:t>
      </w:r>
      <w:r w:rsidRPr="00F1698D">
        <w:rPr>
          <w:rFonts w:asciiTheme="minorHAnsi" w:eastAsia="Verdana" w:hAnsiTheme="minorHAnsi" w:cstheme="minorHAnsi"/>
          <w:color w:val="000000"/>
          <w:sz w:val="24"/>
          <w:szCs w:val="24"/>
          <w:vertAlign w:val="superscript"/>
        </w:rPr>
        <w:t>th</w:t>
      </w:r>
      <w:r w:rsidRPr="00F1698D">
        <w:rPr>
          <w:rFonts w:asciiTheme="minorHAnsi" w:eastAsia="Verdana" w:hAnsiTheme="minorHAnsi" w:cstheme="minorHAnsi"/>
          <w:color w:val="000000"/>
          <w:sz w:val="24"/>
          <w:szCs w:val="24"/>
        </w:rPr>
        <w:t xml:space="preserve"> Week in </w:t>
      </w:r>
      <w:proofErr w:type="spellStart"/>
      <w:r w:rsidRPr="00F1698D">
        <w:rPr>
          <w:rFonts w:asciiTheme="minorHAnsi" w:eastAsia="Verdana" w:hAnsiTheme="minorHAnsi" w:cstheme="minorHAnsi"/>
          <w:color w:val="000000"/>
          <w:sz w:val="24"/>
          <w:szCs w:val="24"/>
        </w:rPr>
        <w:t>Michaelmas</w:t>
      </w:r>
      <w:proofErr w:type="spellEnd"/>
      <w:r w:rsidRPr="00F1698D">
        <w:rPr>
          <w:rFonts w:asciiTheme="minorHAnsi" w:eastAsia="Verdana" w:hAnsiTheme="minorHAnsi" w:cstheme="minorHAnsi"/>
          <w:color w:val="000000"/>
          <w:sz w:val="24"/>
          <w:szCs w:val="24"/>
        </w:rPr>
        <w:t xml:space="preserve"> Term and by the end of Thursdays of 0</w:t>
      </w:r>
      <w:r w:rsidRPr="00F1698D">
        <w:rPr>
          <w:rFonts w:asciiTheme="minorHAnsi" w:eastAsia="Verdana" w:hAnsiTheme="minorHAnsi" w:cstheme="minorHAnsi"/>
          <w:color w:val="000000"/>
          <w:sz w:val="24"/>
          <w:szCs w:val="24"/>
          <w:vertAlign w:val="superscript"/>
        </w:rPr>
        <w:t>th</w:t>
      </w:r>
      <w:r w:rsidRPr="00F1698D">
        <w:rPr>
          <w:rFonts w:asciiTheme="minorHAnsi" w:eastAsia="Verdana" w:hAnsiTheme="minorHAnsi" w:cstheme="minorHAnsi"/>
          <w:color w:val="000000"/>
          <w:sz w:val="24"/>
          <w:szCs w:val="24"/>
        </w:rPr>
        <w:t xml:space="preserve"> and 5</w:t>
      </w:r>
      <w:r w:rsidRPr="00F1698D">
        <w:rPr>
          <w:rFonts w:asciiTheme="minorHAnsi" w:eastAsia="Verdana" w:hAnsiTheme="minorHAnsi" w:cstheme="minorHAnsi"/>
          <w:color w:val="000000"/>
          <w:sz w:val="24"/>
          <w:szCs w:val="24"/>
          <w:vertAlign w:val="superscript"/>
        </w:rPr>
        <w:t>th</w:t>
      </w:r>
      <w:r w:rsidRPr="00F1698D">
        <w:rPr>
          <w:rFonts w:asciiTheme="minorHAnsi" w:eastAsia="Verdana" w:hAnsiTheme="minorHAnsi" w:cstheme="minorHAnsi"/>
          <w:color w:val="000000"/>
          <w:sz w:val="24"/>
          <w:szCs w:val="24"/>
        </w:rPr>
        <w:t xml:space="preserve"> Weeks in Hilary and Trinity terms.</w:t>
      </w:r>
    </w:p>
    <w:p w:rsidR="00613F12" w:rsidRPr="00F1698D" w:rsidRDefault="00613F12" w:rsidP="00613F12">
      <w:pPr>
        <w:pStyle w:val="ListParagraph"/>
        <w:spacing w:before="271" w:line="243" w:lineRule="exact"/>
        <w:ind w:left="284" w:right="72"/>
        <w:textAlignment w:val="baseline"/>
        <w:rPr>
          <w:rFonts w:asciiTheme="minorHAnsi" w:eastAsia="Verdana" w:hAnsiTheme="minorHAnsi" w:cstheme="minorHAnsi"/>
          <w:color w:val="000000"/>
          <w:sz w:val="24"/>
          <w:szCs w:val="24"/>
        </w:rPr>
      </w:pPr>
    </w:p>
    <w:p w:rsidR="00613F12" w:rsidRPr="00F1698D" w:rsidRDefault="00613F12" w:rsidP="00613F12">
      <w:pPr>
        <w:pStyle w:val="ListParagraph"/>
        <w:numPr>
          <w:ilvl w:val="0"/>
          <w:numId w:val="1"/>
        </w:numPr>
        <w:spacing w:before="271" w:line="243" w:lineRule="exact"/>
        <w:ind w:left="284" w:right="72" w:hanging="284"/>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sz w:val="24"/>
          <w:szCs w:val="24"/>
        </w:rPr>
        <w:t xml:space="preserve">While the College regrets that it is usually unable to award Special Grants to graduates who are no longer required to pay </w:t>
      </w:r>
      <w:r w:rsidRPr="00211AEE">
        <w:rPr>
          <w:rFonts w:asciiTheme="minorHAnsi" w:eastAsia="Verdana" w:hAnsiTheme="minorHAnsi" w:cstheme="minorHAnsi"/>
          <w:sz w:val="24"/>
          <w:szCs w:val="24"/>
        </w:rPr>
        <w:t>course fees</w:t>
      </w:r>
      <w:r w:rsidRPr="00F1698D">
        <w:rPr>
          <w:rFonts w:asciiTheme="minorHAnsi" w:eastAsia="Verdana" w:hAnsiTheme="minorHAnsi" w:cstheme="minorHAnsi"/>
          <w:sz w:val="24"/>
          <w:szCs w:val="24"/>
        </w:rPr>
        <w:t xml:space="preserve">, an exception has been made owing to disruption caused by the </w:t>
      </w:r>
      <w:proofErr w:type="spellStart"/>
      <w:r w:rsidRPr="00F1698D">
        <w:rPr>
          <w:rFonts w:asciiTheme="minorHAnsi" w:eastAsia="Verdana" w:hAnsiTheme="minorHAnsi" w:cstheme="minorHAnsi"/>
          <w:sz w:val="24"/>
          <w:szCs w:val="24"/>
        </w:rPr>
        <w:t>Covid</w:t>
      </w:r>
      <w:proofErr w:type="spellEnd"/>
      <w:r w:rsidRPr="00F1698D">
        <w:rPr>
          <w:rFonts w:asciiTheme="minorHAnsi" w:eastAsia="Verdana" w:hAnsiTheme="minorHAnsi" w:cstheme="minorHAnsi"/>
          <w:sz w:val="24"/>
          <w:szCs w:val="24"/>
        </w:rPr>
        <w:t xml:space="preserve"> pandemic, under which </w:t>
      </w:r>
      <w:r w:rsidR="006D6225">
        <w:rPr>
          <w:rFonts w:asciiTheme="minorHAnsi" w:eastAsia="Verdana" w:hAnsiTheme="minorHAnsi" w:cstheme="minorHAnsi"/>
          <w:sz w:val="24"/>
          <w:szCs w:val="24"/>
        </w:rPr>
        <w:t>4</w:t>
      </w:r>
      <w:r w:rsidR="006D6225" w:rsidRPr="006D6225">
        <w:rPr>
          <w:rFonts w:asciiTheme="minorHAnsi" w:eastAsia="Verdana" w:hAnsiTheme="minorHAnsi" w:cstheme="minorHAnsi"/>
          <w:sz w:val="24"/>
          <w:szCs w:val="24"/>
          <w:vertAlign w:val="superscript"/>
        </w:rPr>
        <w:t>th</w:t>
      </w:r>
      <w:r w:rsidR="006D6225">
        <w:rPr>
          <w:rFonts w:asciiTheme="minorHAnsi" w:eastAsia="Verdana" w:hAnsiTheme="minorHAnsi" w:cstheme="minorHAnsi"/>
          <w:sz w:val="24"/>
          <w:szCs w:val="24"/>
        </w:rPr>
        <w:t xml:space="preserve"> year</w:t>
      </w:r>
      <w:r w:rsidRPr="00F1698D">
        <w:rPr>
          <w:rFonts w:asciiTheme="minorHAnsi" w:eastAsia="Verdana" w:hAnsiTheme="minorHAnsi" w:cstheme="minorHAnsi"/>
          <w:sz w:val="24"/>
          <w:szCs w:val="24"/>
        </w:rPr>
        <w:t xml:space="preserve"> students are eligible to apply until the end of the academic year 202</w:t>
      </w:r>
      <w:r w:rsidR="00572C2F">
        <w:rPr>
          <w:rFonts w:asciiTheme="minorHAnsi" w:eastAsia="Verdana" w:hAnsiTheme="minorHAnsi" w:cstheme="minorHAnsi"/>
          <w:sz w:val="24"/>
          <w:szCs w:val="24"/>
        </w:rPr>
        <w:t>4</w:t>
      </w:r>
      <w:r w:rsidRPr="00F1698D">
        <w:rPr>
          <w:rFonts w:asciiTheme="minorHAnsi" w:eastAsia="Verdana" w:hAnsiTheme="minorHAnsi" w:cstheme="minorHAnsi"/>
          <w:sz w:val="24"/>
          <w:szCs w:val="24"/>
        </w:rPr>
        <w:t>-</w:t>
      </w:r>
      <w:r w:rsidR="00572C2F">
        <w:rPr>
          <w:rFonts w:asciiTheme="minorHAnsi" w:eastAsia="Verdana" w:hAnsiTheme="minorHAnsi" w:cstheme="minorHAnsi"/>
          <w:sz w:val="24"/>
          <w:szCs w:val="24"/>
        </w:rPr>
        <w:t>5</w:t>
      </w:r>
      <w:r w:rsidRPr="00F1698D">
        <w:rPr>
          <w:rFonts w:asciiTheme="minorHAnsi" w:eastAsia="Verdana" w:hAnsiTheme="minorHAnsi" w:cstheme="minorHAnsi"/>
          <w:sz w:val="24"/>
          <w:szCs w:val="24"/>
        </w:rPr>
        <w:t xml:space="preserve">. Visiting students remain ineligible. </w:t>
      </w:r>
    </w:p>
    <w:p w:rsidR="00613F12" w:rsidRPr="00F1698D" w:rsidRDefault="00613F12" w:rsidP="00613F12">
      <w:pPr>
        <w:pStyle w:val="ListParagraph"/>
        <w:rPr>
          <w:rFonts w:asciiTheme="minorHAnsi" w:eastAsia="Verdana" w:hAnsiTheme="minorHAnsi" w:cstheme="minorHAnsi"/>
          <w:color w:val="000000"/>
          <w:sz w:val="24"/>
          <w:szCs w:val="24"/>
        </w:rPr>
      </w:pPr>
    </w:p>
    <w:p w:rsidR="00613F12" w:rsidRPr="00F1698D" w:rsidRDefault="00613F12" w:rsidP="00613F12">
      <w:pPr>
        <w:pStyle w:val="ListParagraph"/>
        <w:numPr>
          <w:ilvl w:val="0"/>
          <w:numId w:val="1"/>
        </w:numPr>
        <w:spacing w:before="271" w:line="243" w:lineRule="exact"/>
        <w:ind w:left="284" w:right="72" w:hanging="284"/>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color w:val="000000"/>
          <w:sz w:val="24"/>
          <w:szCs w:val="24"/>
        </w:rPr>
        <w:t>You must be an enrolled student for the period of travel/activity proposed in your application.</w:t>
      </w:r>
    </w:p>
    <w:p w:rsidR="00613F12" w:rsidRPr="00F1698D" w:rsidRDefault="00613F12" w:rsidP="00613F12">
      <w:pPr>
        <w:pStyle w:val="ListParagraph"/>
        <w:rPr>
          <w:rFonts w:asciiTheme="minorHAnsi" w:eastAsia="Verdana" w:hAnsiTheme="minorHAnsi" w:cstheme="minorHAnsi"/>
          <w:sz w:val="24"/>
          <w:szCs w:val="24"/>
        </w:rPr>
      </w:pPr>
    </w:p>
    <w:p w:rsidR="00613F12" w:rsidRPr="00F1698D" w:rsidRDefault="00613F12" w:rsidP="00613F12">
      <w:pPr>
        <w:pStyle w:val="ListParagraph"/>
        <w:numPr>
          <w:ilvl w:val="0"/>
          <w:numId w:val="1"/>
        </w:numPr>
        <w:spacing w:before="271" w:line="243" w:lineRule="exact"/>
        <w:ind w:left="284" w:right="72" w:hanging="284"/>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sz w:val="24"/>
          <w:szCs w:val="24"/>
        </w:rPr>
        <w:t xml:space="preserve">Use </w:t>
      </w:r>
      <w:r w:rsidRPr="00F1698D">
        <w:rPr>
          <w:rFonts w:asciiTheme="minorHAnsi" w:eastAsia="Verdana" w:hAnsiTheme="minorHAnsi" w:cstheme="minorHAnsi"/>
          <w:i/>
          <w:sz w:val="24"/>
          <w:szCs w:val="24"/>
        </w:rPr>
        <w:t xml:space="preserve">only </w:t>
      </w:r>
      <w:r w:rsidRPr="00F1698D">
        <w:rPr>
          <w:rFonts w:asciiTheme="minorHAnsi" w:eastAsia="Verdana" w:hAnsiTheme="minorHAnsi" w:cstheme="minorHAnsi"/>
          <w:sz w:val="24"/>
          <w:szCs w:val="24"/>
        </w:rPr>
        <w:t>the on-line application form. Additional material will not be accepted.</w:t>
      </w:r>
    </w:p>
    <w:p w:rsidR="00613F12" w:rsidRPr="00F1698D" w:rsidRDefault="00613F12" w:rsidP="00613F12">
      <w:pPr>
        <w:pStyle w:val="ListParagraph"/>
        <w:rPr>
          <w:rFonts w:asciiTheme="minorHAnsi" w:eastAsia="Verdana" w:hAnsiTheme="minorHAnsi" w:cstheme="minorHAnsi"/>
          <w:sz w:val="24"/>
          <w:szCs w:val="24"/>
        </w:rPr>
      </w:pPr>
    </w:p>
    <w:p w:rsidR="00613F12" w:rsidRPr="00F1698D" w:rsidRDefault="00613F12" w:rsidP="00613F12">
      <w:pPr>
        <w:pStyle w:val="ListParagraph"/>
        <w:numPr>
          <w:ilvl w:val="0"/>
          <w:numId w:val="1"/>
        </w:numPr>
        <w:spacing w:before="271" w:line="243" w:lineRule="exact"/>
        <w:ind w:left="284" w:right="72" w:hanging="284"/>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sz w:val="24"/>
          <w:szCs w:val="24"/>
        </w:rPr>
        <w:t>Applications received after the stated deadlines but before the relevant event has taken place will normally be considered by the Special Grant committee at its next scheduled meeting.</w:t>
      </w:r>
    </w:p>
    <w:p w:rsidR="00613F12" w:rsidRPr="00641571" w:rsidRDefault="00613F12" w:rsidP="00613F12">
      <w:pPr>
        <w:pStyle w:val="ListParagraph"/>
        <w:rPr>
          <w:rFonts w:asciiTheme="minorHAnsi" w:eastAsia="Verdana" w:hAnsiTheme="minorHAnsi" w:cstheme="minorHAnsi"/>
          <w:sz w:val="24"/>
          <w:szCs w:val="24"/>
        </w:rPr>
      </w:pPr>
    </w:p>
    <w:p w:rsidR="00641571" w:rsidRPr="00641571" w:rsidRDefault="00641571" w:rsidP="00641571">
      <w:pPr>
        <w:pStyle w:val="xmsonormal"/>
        <w:numPr>
          <w:ilvl w:val="0"/>
          <w:numId w:val="1"/>
        </w:numPr>
      </w:pPr>
      <w:r w:rsidRPr="00641571">
        <w:rPr>
          <w:iCs/>
        </w:rPr>
        <w:t>Retrospective applications</w:t>
      </w:r>
      <w:r>
        <w:rPr>
          <w:iCs/>
        </w:rPr>
        <w:t>, or</w:t>
      </w:r>
      <w:r w:rsidRPr="00641571">
        <w:rPr>
          <w:iCs/>
        </w:rPr>
        <w:t xml:space="preserve"> applications received after the event or trip has </w:t>
      </w:r>
      <w:bookmarkStart w:id="0" w:name="_GoBack"/>
      <w:r w:rsidRPr="00641571">
        <w:rPr>
          <w:b/>
          <w:iCs/>
        </w:rPr>
        <w:t>started</w:t>
      </w:r>
      <w:bookmarkEnd w:id="0"/>
      <w:r>
        <w:rPr>
          <w:iCs/>
        </w:rPr>
        <w:t>,</w:t>
      </w:r>
      <w:r w:rsidRPr="00641571">
        <w:rPr>
          <w:iCs/>
        </w:rPr>
        <w:t xml:space="preserve"> will not be accepted</w:t>
      </w:r>
      <w:r w:rsidRPr="00641571">
        <w:t>.</w:t>
      </w:r>
    </w:p>
    <w:p w:rsidR="00613F12" w:rsidRPr="00641571" w:rsidRDefault="00613F12" w:rsidP="00613F12">
      <w:pPr>
        <w:pStyle w:val="ListParagraph"/>
        <w:rPr>
          <w:rFonts w:asciiTheme="minorHAnsi" w:eastAsia="Verdana" w:hAnsiTheme="minorHAnsi" w:cstheme="minorHAnsi"/>
          <w:color w:val="000000"/>
          <w:sz w:val="24"/>
          <w:szCs w:val="24"/>
        </w:rPr>
      </w:pPr>
    </w:p>
    <w:p w:rsidR="00D05BDF" w:rsidRPr="00D05BDF" w:rsidRDefault="00613F12" w:rsidP="00D05BDF">
      <w:pPr>
        <w:pStyle w:val="ListParagraph"/>
        <w:numPr>
          <w:ilvl w:val="0"/>
          <w:numId w:val="1"/>
        </w:numPr>
        <w:spacing w:before="271" w:line="243" w:lineRule="exact"/>
        <w:ind w:left="284" w:right="72" w:hanging="284"/>
        <w:textAlignment w:val="baseline"/>
        <w:rPr>
          <w:rFonts w:asciiTheme="minorHAnsi" w:eastAsia="Verdana" w:hAnsiTheme="minorHAnsi" w:cstheme="minorHAnsi"/>
          <w:sz w:val="24"/>
          <w:szCs w:val="24"/>
        </w:rPr>
      </w:pPr>
      <w:r w:rsidRPr="00D05BDF">
        <w:rPr>
          <w:rFonts w:asciiTheme="minorHAnsi" w:hAnsiTheme="minorHAnsi" w:cstheme="minorHAnsi"/>
          <w:sz w:val="24"/>
          <w:szCs w:val="24"/>
        </w:rPr>
        <w:t xml:space="preserve">Activities must </w:t>
      </w:r>
      <w:r w:rsidR="00D05BDF" w:rsidRPr="00D05BDF">
        <w:rPr>
          <w:rFonts w:asciiTheme="minorHAnsi" w:hAnsiTheme="minorHAnsi" w:cstheme="minorHAnsi"/>
          <w:sz w:val="24"/>
          <w:szCs w:val="24"/>
        </w:rPr>
        <w:t xml:space="preserve">usually </w:t>
      </w:r>
      <w:r w:rsidRPr="00D05BDF">
        <w:rPr>
          <w:rFonts w:asciiTheme="minorHAnsi" w:hAnsiTheme="minorHAnsi" w:cstheme="minorHAnsi"/>
          <w:sz w:val="24"/>
          <w:szCs w:val="24"/>
        </w:rPr>
        <w:t xml:space="preserve">be completed </w:t>
      </w:r>
      <w:r w:rsidR="00D05BDF" w:rsidRPr="00D05BDF">
        <w:rPr>
          <w:rFonts w:asciiTheme="minorHAnsi" w:hAnsiTheme="minorHAnsi" w:cstheme="minorHAnsi"/>
          <w:sz w:val="24"/>
          <w:szCs w:val="24"/>
        </w:rPr>
        <w:t xml:space="preserve">by the end of your course if you are a PGT or </w:t>
      </w:r>
      <w:r w:rsidR="00D05BDF">
        <w:rPr>
          <w:rFonts w:asciiTheme="minorHAnsi" w:hAnsiTheme="minorHAnsi" w:cstheme="minorHAnsi"/>
          <w:sz w:val="24"/>
          <w:szCs w:val="24"/>
        </w:rPr>
        <w:t>by the end of the term in which you submit your thesis, if you are a PGR.</w:t>
      </w:r>
    </w:p>
    <w:p w:rsidR="00D05BDF" w:rsidRPr="00D05BDF" w:rsidRDefault="00D05BDF" w:rsidP="00D05BDF">
      <w:pPr>
        <w:pStyle w:val="ListParagraph"/>
        <w:rPr>
          <w:rFonts w:asciiTheme="minorHAnsi" w:eastAsia="Verdana" w:hAnsiTheme="minorHAnsi" w:cstheme="minorHAnsi"/>
          <w:sz w:val="24"/>
          <w:szCs w:val="24"/>
        </w:rPr>
      </w:pPr>
    </w:p>
    <w:p w:rsidR="00613F12" w:rsidRPr="00F1698D" w:rsidRDefault="00613F12" w:rsidP="00613F12">
      <w:pPr>
        <w:pStyle w:val="ListParagraph"/>
        <w:numPr>
          <w:ilvl w:val="0"/>
          <w:numId w:val="1"/>
        </w:numPr>
        <w:spacing w:before="271" w:line="243" w:lineRule="exact"/>
        <w:ind w:left="284" w:right="72" w:hanging="284"/>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sz w:val="24"/>
          <w:szCs w:val="24"/>
        </w:rPr>
        <w:t>Please note that if you have substantial outstanding battels and do not have hardship or other arrangements in place or an agreement with the College for the delayed payment of battels, payment of the Special Grant may be withheld.</w:t>
      </w:r>
    </w:p>
    <w:p w:rsidR="00613F12" w:rsidRPr="00F1698D" w:rsidRDefault="00613F12" w:rsidP="00613F12">
      <w:pPr>
        <w:pStyle w:val="ListParagraph"/>
        <w:rPr>
          <w:rFonts w:asciiTheme="minorHAnsi" w:eastAsia="Verdana" w:hAnsiTheme="minorHAnsi" w:cstheme="minorHAnsi"/>
          <w:spacing w:val="-3"/>
          <w:sz w:val="24"/>
          <w:szCs w:val="24"/>
        </w:rPr>
      </w:pPr>
    </w:p>
    <w:p w:rsidR="00613F12" w:rsidRPr="00F1698D" w:rsidRDefault="00613F12" w:rsidP="00613F12">
      <w:pPr>
        <w:pStyle w:val="ListParagraph"/>
        <w:numPr>
          <w:ilvl w:val="0"/>
          <w:numId w:val="1"/>
        </w:numPr>
        <w:spacing w:before="271" w:line="243" w:lineRule="exact"/>
        <w:ind w:left="284" w:right="72" w:hanging="284"/>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spacing w:val="-3"/>
          <w:sz w:val="24"/>
          <w:szCs w:val="24"/>
        </w:rPr>
        <w:t>Special Grants are not transferable and must be used for the purposes outlined in your application. Should your plans be altered or cancelled, you must inform the Academic Office as soon as possible so that your grant can be cancelled or a revised application considered.</w:t>
      </w:r>
    </w:p>
    <w:p w:rsidR="00613F12" w:rsidRPr="00F1698D" w:rsidRDefault="00613F12" w:rsidP="00613F12">
      <w:pPr>
        <w:pStyle w:val="ListParagraph"/>
        <w:rPr>
          <w:rFonts w:asciiTheme="minorHAnsi" w:eastAsia="Verdana" w:hAnsiTheme="minorHAnsi" w:cstheme="minorHAnsi"/>
          <w:color w:val="000000"/>
          <w:sz w:val="24"/>
          <w:szCs w:val="24"/>
        </w:rPr>
      </w:pPr>
    </w:p>
    <w:p w:rsidR="00613F12" w:rsidRPr="00F1698D" w:rsidRDefault="00613F12" w:rsidP="00613F12">
      <w:pPr>
        <w:pStyle w:val="ListParagraph"/>
        <w:numPr>
          <w:ilvl w:val="0"/>
          <w:numId w:val="1"/>
        </w:numPr>
        <w:spacing w:before="271" w:line="243" w:lineRule="exact"/>
        <w:ind w:left="284" w:right="72" w:hanging="284"/>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color w:val="000000"/>
          <w:sz w:val="24"/>
          <w:szCs w:val="24"/>
        </w:rPr>
        <w:t>If you are presenting your work at a conference in an official session (for example, giving a talk or presenting a poster), please provide details on the application form.  It is not a requirement that you need to be presenting in order to be eligible for funds.</w:t>
      </w:r>
    </w:p>
    <w:p w:rsidR="00613F12" w:rsidRPr="00F1698D" w:rsidRDefault="00613F12" w:rsidP="00613F12">
      <w:pPr>
        <w:pStyle w:val="ListParagraph"/>
        <w:rPr>
          <w:rFonts w:asciiTheme="minorHAnsi" w:eastAsia="Verdana" w:hAnsiTheme="minorHAnsi" w:cstheme="minorHAnsi"/>
          <w:sz w:val="24"/>
          <w:szCs w:val="24"/>
        </w:rPr>
      </w:pPr>
    </w:p>
    <w:p w:rsidR="00613F12" w:rsidRPr="00F1698D" w:rsidRDefault="00613F12" w:rsidP="00613F12">
      <w:pPr>
        <w:pStyle w:val="ListParagraph"/>
        <w:numPr>
          <w:ilvl w:val="0"/>
          <w:numId w:val="1"/>
        </w:numPr>
        <w:spacing w:before="271" w:line="243" w:lineRule="exact"/>
        <w:ind w:left="426" w:right="72" w:hanging="426"/>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sz w:val="24"/>
          <w:szCs w:val="24"/>
        </w:rPr>
        <w:t>The College will not normally meet the cost of courses offered by other institutions but will consider requests for related travel.</w:t>
      </w:r>
    </w:p>
    <w:p w:rsidR="00613F12" w:rsidRPr="00F1698D" w:rsidRDefault="00613F12" w:rsidP="00613F12">
      <w:pPr>
        <w:pStyle w:val="ListParagraph"/>
        <w:rPr>
          <w:rFonts w:asciiTheme="minorHAnsi" w:eastAsia="Verdana" w:hAnsiTheme="minorHAnsi" w:cstheme="minorHAnsi"/>
          <w:color w:val="000000"/>
          <w:sz w:val="24"/>
          <w:szCs w:val="24"/>
        </w:rPr>
      </w:pPr>
    </w:p>
    <w:p w:rsidR="00613F12" w:rsidRPr="00F1698D" w:rsidRDefault="00613F12" w:rsidP="00613F12">
      <w:pPr>
        <w:pStyle w:val="ListParagraph"/>
        <w:numPr>
          <w:ilvl w:val="0"/>
          <w:numId w:val="1"/>
        </w:numPr>
        <w:spacing w:before="271" w:line="243" w:lineRule="exact"/>
        <w:ind w:left="426" w:right="72" w:hanging="426"/>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sz w:val="24"/>
          <w:szCs w:val="24"/>
        </w:rPr>
        <w:t xml:space="preserve">The College expects to meet only a proportion of expenses and you are expected to seek support from other sources wherever possible, e.g. your department or the trust funds administered by the faculty concerned. </w:t>
      </w:r>
      <w:r w:rsidRPr="00F1698D">
        <w:rPr>
          <w:rFonts w:asciiTheme="minorHAnsi" w:eastAsia="Verdana" w:hAnsiTheme="minorHAnsi" w:cstheme="minorHAnsi"/>
          <w:b/>
          <w:sz w:val="24"/>
          <w:szCs w:val="24"/>
        </w:rPr>
        <w:t>APPLICATIONS FROM STUDENTS WHO HAVE NOT ATTEMPTED TO FIND FUNDING FROM OTHER SOURCES MAY BE REJECTED</w:t>
      </w:r>
      <w:r w:rsidRPr="00F1698D">
        <w:rPr>
          <w:rFonts w:asciiTheme="minorHAnsi" w:eastAsia="Verdana" w:hAnsiTheme="minorHAnsi" w:cstheme="minorHAnsi"/>
          <w:sz w:val="24"/>
          <w:szCs w:val="24"/>
        </w:rPr>
        <w:t>.</w:t>
      </w:r>
    </w:p>
    <w:p w:rsidR="00613F12" w:rsidRPr="00F1698D" w:rsidRDefault="00613F12" w:rsidP="00613F12">
      <w:pPr>
        <w:pStyle w:val="ListParagraph"/>
        <w:ind w:left="426" w:hanging="426"/>
        <w:rPr>
          <w:rFonts w:asciiTheme="minorHAnsi" w:eastAsia="Verdana" w:hAnsiTheme="minorHAnsi" w:cstheme="minorHAnsi"/>
          <w:sz w:val="24"/>
          <w:szCs w:val="24"/>
        </w:rPr>
      </w:pPr>
    </w:p>
    <w:p w:rsidR="00613F12" w:rsidRPr="00F1698D" w:rsidRDefault="00613F12" w:rsidP="00613F12">
      <w:pPr>
        <w:pStyle w:val="ListParagraph"/>
        <w:numPr>
          <w:ilvl w:val="0"/>
          <w:numId w:val="1"/>
        </w:numPr>
        <w:spacing w:before="271" w:line="243" w:lineRule="exact"/>
        <w:ind w:left="426" w:right="72" w:hanging="426"/>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sz w:val="24"/>
          <w:szCs w:val="24"/>
        </w:rPr>
        <w:t xml:space="preserve">You are expected to quote reasonable figures for both travel and subsistence in British sterling.  You should not quote figures for more than one day before and one day after the event or activity you are attending.  </w:t>
      </w:r>
    </w:p>
    <w:p w:rsidR="00613F12" w:rsidRPr="00F1698D" w:rsidRDefault="00613F12" w:rsidP="00613F12">
      <w:pPr>
        <w:pStyle w:val="ListParagraph"/>
        <w:rPr>
          <w:rFonts w:asciiTheme="minorHAnsi" w:eastAsia="Verdana" w:hAnsiTheme="minorHAnsi" w:cstheme="minorHAnsi"/>
          <w:sz w:val="24"/>
          <w:szCs w:val="24"/>
        </w:rPr>
      </w:pPr>
    </w:p>
    <w:p w:rsidR="00613F12" w:rsidRPr="00F1698D" w:rsidRDefault="00613F12" w:rsidP="00613F12">
      <w:pPr>
        <w:pStyle w:val="ListParagraph"/>
        <w:numPr>
          <w:ilvl w:val="0"/>
          <w:numId w:val="1"/>
        </w:numPr>
        <w:spacing w:line="238" w:lineRule="exact"/>
        <w:ind w:left="426" w:hanging="426"/>
        <w:jc w:val="both"/>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sz w:val="24"/>
          <w:szCs w:val="24"/>
        </w:rPr>
        <w:t>The maximum grant awarded to graduate students will usually be 100% of costs up to £3</w:t>
      </w:r>
      <w:r w:rsidR="001E4E07">
        <w:rPr>
          <w:rFonts w:asciiTheme="minorHAnsi" w:eastAsia="Verdana" w:hAnsiTheme="minorHAnsi" w:cstheme="minorHAnsi"/>
          <w:sz w:val="24"/>
          <w:szCs w:val="24"/>
        </w:rPr>
        <w:t>12</w:t>
      </w:r>
      <w:r w:rsidRPr="00F1698D">
        <w:rPr>
          <w:rFonts w:asciiTheme="minorHAnsi" w:eastAsia="Verdana" w:hAnsiTheme="minorHAnsi" w:cstheme="minorHAnsi"/>
          <w:sz w:val="24"/>
          <w:szCs w:val="24"/>
        </w:rPr>
        <w:t xml:space="preserve"> or 50% of costs up to an annual maximum of £1,0</w:t>
      </w:r>
      <w:r w:rsidR="001E4E07">
        <w:rPr>
          <w:rFonts w:asciiTheme="minorHAnsi" w:eastAsia="Verdana" w:hAnsiTheme="minorHAnsi" w:cstheme="minorHAnsi"/>
          <w:sz w:val="24"/>
          <w:szCs w:val="24"/>
        </w:rPr>
        <w:t>40</w:t>
      </w:r>
      <w:r w:rsidRPr="00F1698D">
        <w:rPr>
          <w:rFonts w:asciiTheme="minorHAnsi" w:eastAsia="Verdana" w:hAnsiTheme="minorHAnsi" w:cstheme="minorHAnsi"/>
          <w:sz w:val="24"/>
          <w:szCs w:val="24"/>
        </w:rPr>
        <w:t>, with the possibility of the £1,0</w:t>
      </w:r>
      <w:r w:rsidR="001E4E07">
        <w:rPr>
          <w:rFonts w:asciiTheme="minorHAnsi" w:eastAsia="Verdana" w:hAnsiTheme="minorHAnsi" w:cstheme="minorHAnsi"/>
          <w:sz w:val="24"/>
          <w:szCs w:val="24"/>
        </w:rPr>
        <w:t>40</w:t>
      </w:r>
      <w:r w:rsidRPr="00F1698D">
        <w:rPr>
          <w:rFonts w:asciiTheme="minorHAnsi" w:eastAsia="Verdana" w:hAnsiTheme="minorHAnsi" w:cstheme="minorHAnsi"/>
          <w:sz w:val="24"/>
          <w:szCs w:val="24"/>
        </w:rPr>
        <w:t xml:space="preserve"> cap being lifted in exceptional circumstances only.</w:t>
      </w:r>
      <w:r w:rsidRPr="00F1698D">
        <w:rPr>
          <w:rFonts w:asciiTheme="minorHAnsi" w:eastAsia="Verdana" w:hAnsiTheme="minorHAnsi" w:cstheme="minorHAnsi"/>
          <w:color w:val="000000"/>
          <w:spacing w:val="1"/>
          <w:sz w:val="24"/>
          <w:szCs w:val="24"/>
        </w:rPr>
        <w:t xml:space="preserve"> While you may apply for more than one grant in a year, you should be aware that the College is unlikely to fund more than the annual maximum.</w:t>
      </w:r>
      <w:r w:rsidRPr="00F1698D">
        <w:rPr>
          <w:rFonts w:asciiTheme="minorHAnsi" w:eastAsia="Verdana" w:hAnsiTheme="minorHAnsi" w:cstheme="minorHAnsi"/>
          <w:sz w:val="24"/>
          <w:szCs w:val="24"/>
        </w:rPr>
        <w:t xml:space="preserve">  </w:t>
      </w:r>
    </w:p>
    <w:p w:rsidR="00613F12" w:rsidRPr="00F1698D" w:rsidRDefault="00613F12" w:rsidP="00613F12">
      <w:pPr>
        <w:pStyle w:val="ListParagraph"/>
        <w:rPr>
          <w:rFonts w:asciiTheme="minorHAnsi" w:eastAsia="Verdana" w:hAnsiTheme="minorHAnsi" w:cstheme="minorHAnsi"/>
          <w:sz w:val="24"/>
          <w:szCs w:val="24"/>
          <w:lang w:val="en-GB"/>
        </w:rPr>
      </w:pPr>
    </w:p>
    <w:p w:rsidR="00613F12" w:rsidRPr="00F1698D" w:rsidRDefault="00613F12" w:rsidP="00613F12">
      <w:pPr>
        <w:pStyle w:val="ListParagraph"/>
        <w:spacing w:before="241" w:line="238" w:lineRule="exact"/>
        <w:ind w:left="426"/>
        <w:jc w:val="both"/>
        <w:textAlignment w:val="baseline"/>
        <w:rPr>
          <w:rFonts w:asciiTheme="minorHAnsi" w:eastAsia="Verdana" w:hAnsiTheme="minorHAnsi" w:cstheme="minorHAnsi"/>
          <w:color w:val="000000"/>
          <w:sz w:val="24"/>
          <w:szCs w:val="24"/>
        </w:rPr>
      </w:pPr>
      <w:r w:rsidRPr="00F1698D">
        <w:rPr>
          <w:rFonts w:asciiTheme="minorHAnsi" w:eastAsia="Verdana" w:hAnsiTheme="minorHAnsi" w:cstheme="minorHAnsi"/>
          <w:sz w:val="24"/>
          <w:szCs w:val="24"/>
          <w:lang w:val="en-GB"/>
        </w:rPr>
        <w:t xml:space="preserve">  </w:t>
      </w:r>
    </w:p>
    <w:p w:rsidR="00613F12" w:rsidRPr="00F1698D" w:rsidRDefault="00613F12" w:rsidP="00613F12">
      <w:pPr>
        <w:pStyle w:val="ListParagraph"/>
        <w:numPr>
          <w:ilvl w:val="0"/>
          <w:numId w:val="1"/>
        </w:numPr>
        <w:spacing w:before="256" w:line="242" w:lineRule="exact"/>
        <w:ind w:left="426" w:right="72" w:hanging="426"/>
        <w:textAlignment w:val="baseline"/>
        <w:rPr>
          <w:rFonts w:asciiTheme="minorHAnsi" w:eastAsia="Verdana" w:hAnsiTheme="minorHAnsi" w:cstheme="minorHAnsi"/>
          <w:sz w:val="24"/>
          <w:szCs w:val="24"/>
          <w:lang w:val="en-GB"/>
        </w:rPr>
      </w:pPr>
      <w:r w:rsidRPr="00F1698D">
        <w:rPr>
          <w:rFonts w:asciiTheme="minorHAnsi" w:eastAsia="Verdana" w:hAnsiTheme="minorHAnsi" w:cstheme="minorHAnsi"/>
          <w:sz w:val="24"/>
          <w:szCs w:val="24"/>
        </w:rPr>
        <w:t>The College does not expect to have to meet the costs of essential field trips or other essential academic activities associated with your course. It is the clear responsibility of the department or faculty to flag these costs to potential applicants in their publicity material and in their course handbooks, and students should therefore approach their department for funding first. The College will expect you to demonstrate that you have sought alternative funding before applying for a Special Grant.</w:t>
      </w:r>
    </w:p>
    <w:p w:rsidR="00613F12" w:rsidRPr="00F1698D" w:rsidRDefault="00613F12" w:rsidP="00613F12">
      <w:pPr>
        <w:pStyle w:val="ListParagraph"/>
        <w:spacing w:before="256" w:line="242" w:lineRule="exact"/>
        <w:ind w:left="284" w:right="72"/>
        <w:textAlignment w:val="baseline"/>
        <w:rPr>
          <w:rFonts w:asciiTheme="minorHAnsi" w:eastAsia="Verdana" w:hAnsiTheme="minorHAnsi" w:cstheme="minorHAnsi"/>
          <w:sz w:val="24"/>
          <w:szCs w:val="24"/>
          <w:lang w:val="en-GB"/>
        </w:rPr>
      </w:pPr>
    </w:p>
    <w:p w:rsidR="00613F12" w:rsidRPr="00F1698D" w:rsidRDefault="00613F12" w:rsidP="00613F12">
      <w:pPr>
        <w:pStyle w:val="ListParagraph"/>
        <w:numPr>
          <w:ilvl w:val="0"/>
          <w:numId w:val="1"/>
        </w:numPr>
        <w:spacing w:before="256" w:line="242" w:lineRule="exact"/>
        <w:ind w:left="426" w:right="72" w:hanging="426"/>
        <w:textAlignment w:val="baseline"/>
        <w:rPr>
          <w:rFonts w:asciiTheme="minorHAnsi" w:eastAsia="Verdana" w:hAnsiTheme="minorHAnsi" w:cstheme="minorHAnsi"/>
          <w:sz w:val="24"/>
          <w:szCs w:val="24"/>
          <w:lang w:val="en-GB"/>
        </w:rPr>
      </w:pPr>
      <w:r w:rsidRPr="00F1698D">
        <w:rPr>
          <w:rFonts w:asciiTheme="minorHAnsi" w:eastAsia="Verdana" w:hAnsiTheme="minorHAnsi" w:cstheme="minorHAnsi"/>
          <w:sz w:val="24"/>
          <w:szCs w:val="24"/>
        </w:rPr>
        <w:t xml:space="preserve">When there is a strong demand for Special Grants, one of the factors </w:t>
      </w:r>
      <w:proofErr w:type="gramStart"/>
      <w:r w:rsidRPr="00F1698D">
        <w:rPr>
          <w:rFonts w:asciiTheme="minorHAnsi" w:eastAsia="Verdana" w:hAnsiTheme="minorHAnsi" w:cstheme="minorHAnsi"/>
          <w:sz w:val="24"/>
          <w:szCs w:val="24"/>
        </w:rPr>
        <w:t>taken into account</w:t>
      </w:r>
      <w:proofErr w:type="gramEnd"/>
      <w:r w:rsidRPr="00F1698D">
        <w:rPr>
          <w:rFonts w:asciiTheme="minorHAnsi" w:eastAsia="Verdana" w:hAnsiTheme="minorHAnsi" w:cstheme="minorHAnsi"/>
          <w:sz w:val="24"/>
          <w:szCs w:val="24"/>
        </w:rPr>
        <w:t xml:space="preserve"> when considering each request will be the number of times you have previously applied for such a grant </w:t>
      </w:r>
      <w:r w:rsidRPr="00F1698D">
        <w:rPr>
          <w:rFonts w:asciiTheme="minorHAnsi" w:eastAsia="Verdana" w:hAnsiTheme="minorHAnsi" w:cstheme="minorHAnsi"/>
          <w:color w:val="000000"/>
          <w:sz w:val="24"/>
          <w:szCs w:val="24"/>
        </w:rPr>
        <w:t>and the amounts given.</w:t>
      </w:r>
    </w:p>
    <w:p w:rsidR="00613F12" w:rsidRPr="00F1698D" w:rsidRDefault="00613F12" w:rsidP="00613F12">
      <w:pPr>
        <w:pStyle w:val="ListParagraph"/>
        <w:rPr>
          <w:rFonts w:asciiTheme="minorHAnsi" w:eastAsia="Verdana" w:hAnsiTheme="minorHAnsi" w:cstheme="minorHAnsi"/>
          <w:color w:val="000000"/>
          <w:sz w:val="24"/>
          <w:szCs w:val="24"/>
        </w:rPr>
      </w:pPr>
    </w:p>
    <w:p w:rsidR="00613F12" w:rsidRPr="00F1698D" w:rsidRDefault="00613F12" w:rsidP="00613F12">
      <w:pPr>
        <w:pStyle w:val="ListParagraph"/>
        <w:numPr>
          <w:ilvl w:val="0"/>
          <w:numId w:val="1"/>
        </w:numPr>
        <w:spacing w:before="256" w:line="242" w:lineRule="exact"/>
        <w:ind w:left="426" w:right="72" w:hanging="426"/>
        <w:textAlignment w:val="baseline"/>
        <w:rPr>
          <w:rFonts w:asciiTheme="minorHAnsi" w:eastAsia="Verdana" w:hAnsiTheme="minorHAnsi" w:cstheme="minorHAnsi"/>
          <w:sz w:val="24"/>
          <w:szCs w:val="24"/>
          <w:lang w:val="en-GB"/>
        </w:rPr>
      </w:pPr>
      <w:r w:rsidRPr="00F1698D">
        <w:rPr>
          <w:rFonts w:asciiTheme="minorHAnsi" w:eastAsia="Verdana" w:hAnsiTheme="minorHAnsi" w:cstheme="minorHAnsi"/>
          <w:color w:val="000000"/>
          <w:sz w:val="24"/>
          <w:szCs w:val="24"/>
        </w:rPr>
        <w:t xml:space="preserve">All applicants are required to follow any relevant UK government guidance on travel and to include in their costings adequate provision for any expenses such as travel health insurance and testing as applicable. You are responsible for ensuring that suitable arrangements are in place, and you travel at your own risk. </w:t>
      </w:r>
    </w:p>
    <w:p w:rsidR="00613F12" w:rsidRPr="00F1698D" w:rsidRDefault="00613F12" w:rsidP="00613F12">
      <w:pPr>
        <w:pStyle w:val="ListParagraph"/>
        <w:rPr>
          <w:rFonts w:asciiTheme="minorHAnsi" w:eastAsia="Verdana" w:hAnsiTheme="minorHAnsi" w:cstheme="minorHAnsi"/>
          <w:sz w:val="24"/>
          <w:szCs w:val="24"/>
          <w:lang w:val="en-GB"/>
        </w:rPr>
      </w:pPr>
    </w:p>
    <w:p w:rsidR="00613F12" w:rsidRPr="00F1698D" w:rsidRDefault="00613F12" w:rsidP="00613F12">
      <w:pPr>
        <w:pStyle w:val="ListParagraph"/>
        <w:numPr>
          <w:ilvl w:val="0"/>
          <w:numId w:val="1"/>
        </w:numPr>
        <w:ind w:left="426" w:hanging="426"/>
        <w:rPr>
          <w:rFonts w:asciiTheme="minorHAnsi" w:hAnsiTheme="minorHAnsi" w:cstheme="minorHAnsi"/>
          <w:sz w:val="24"/>
          <w:szCs w:val="24"/>
        </w:rPr>
      </w:pPr>
      <w:r w:rsidRPr="00F1698D">
        <w:rPr>
          <w:rStyle w:val="markedcontent"/>
          <w:rFonts w:asciiTheme="minorHAnsi" w:hAnsiTheme="minorHAnsi" w:cstheme="minorHAnsi"/>
          <w:sz w:val="24"/>
          <w:szCs w:val="24"/>
        </w:rPr>
        <w:t xml:space="preserve">If you are successful in obtaining a Special Grant, you are required to submit a report, </w:t>
      </w:r>
      <w:r w:rsidRPr="00F1698D">
        <w:rPr>
          <w:rStyle w:val="markedcontent"/>
          <w:rFonts w:asciiTheme="minorHAnsi" w:hAnsiTheme="minorHAnsi" w:cstheme="minorHAnsi"/>
          <w:b/>
          <w:sz w:val="24"/>
          <w:szCs w:val="24"/>
        </w:rPr>
        <w:t>and receipts for expenses covered by the grant,</w:t>
      </w:r>
      <w:r w:rsidRPr="00F1698D">
        <w:rPr>
          <w:rStyle w:val="markedcontent"/>
          <w:rFonts w:asciiTheme="minorHAnsi" w:hAnsiTheme="minorHAnsi" w:cstheme="minorHAnsi"/>
          <w:sz w:val="24"/>
          <w:szCs w:val="24"/>
        </w:rPr>
        <w:t xml:space="preserve"> of your trip/activity within a few weeks of completion of the trip/activity.  </w:t>
      </w:r>
      <w:r w:rsidRPr="00F1698D">
        <w:rPr>
          <w:rFonts w:asciiTheme="minorHAnsi" w:hAnsiTheme="minorHAnsi" w:cstheme="minorHAnsi"/>
          <w:sz w:val="24"/>
          <w:szCs w:val="24"/>
        </w:rPr>
        <w:t xml:space="preserve">The report should normally be between 300 and 500 words.  You are very welcome to add photographs to your written report.  Reports should be sent to </w:t>
      </w:r>
      <w:hyperlink r:id="rId6" w:history="1">
        <w:r w:rsidRPr="00F1698D">
          <w:rPr>
            <w:rStyle w:val="Hyperlink"/>
            <w:rFonts w:asciiTheme="minorHAnsi" w:hAnsiTheme="minorHAnsi" w:cstheme="minorHAnsi"/>
            <w:sz w:val="24"/>
            <w:szCs w:val="24"/>
          </w:rPr>
          <w:t>grants@sjc.ox.ac.uk</w:t>
        </w:r>
      </w:hyperlink>
      <w:r w:rsidRPr="00F1698D">
        <w:rPr>
          <w:rFonts w:asciiTheme="minorHAnsi" w:hAnsiTheme="minorHAnsi" w:cstheme="minorHAnsi"/>
          <w:sz w:val="24"/>
          <w:szCs w:val="24"/>
        </w:rPr>
        <w:t xml:space="preserve">. </w:t>
      </w:r>
      <w:r w:rsidRPr="00F1698D">
        <w:rPr>
          <w:rFonts w:asciiTheme="minorHAnsi" w:hAnsiTheme="minorHAnsi" w:cstheme="minorHAnsi"/>
          <w:b/>
          <w:bCs/>
          <w:i/>
          <w:iCs/>
          <w:sz w:val="24"/>
          <w:szCs w:val="24"/>
        </w:rPr>
        <w:t>Please note that failure to submit this report and relevant receipts by the due date may lead to steps being taken to recover your grant.</w:t>
      </w:r>
    </w:p>
    <w:p w:rsidR="00D05BDF" w:rsidRDefault="00D05BDF" w:rsidP="00D05BDF">
      <w:pPr>
        <w:rPr>
          <w:rFonts w:asciiTheme="minorHAnsi" w:hAnsiTheme="minorHAnsi" w:cstheme="minorHAnsi"/>
          <w:sz w:val="24"/>
          <w:szCs w:val="24"/>
        </w:rPr>
      </w:pPr>
    </w:p>
    <w:p w:rsidR="00613F12" w:rsidRPr="00D05BDF" w:rsidRDefault="00D05BDF" w:rsidP="00D05BDF">
      <w:pPr>
        <w:pStyle w:val="ListParagraph"/>
        <w:numPr>
          <w:ilvl w:val="0"/>
          <w:numId w:val="1"/>
        </w:numPr>
        <w:rPr>
          <w:rFonts w:asciiTheme="minorHAnsi" w:hAnsiTheme="minorHAnsi" w:cstheme="minorHAnsi"/>
          <w:sz w:val="24"/>
          <w:szCs w:val="24"/>
        </w:rPr>
      </w:pPr>
      <w:r w:rsidRPr="00D05BDF">
        <w:rPr>
          <w:rFonts w:asciiTheme="minorHAnsi" w:hAnsiTheme="minorHAnsi" w:cstheme="minorHAnsi"/>
          <w:sz w:val="24"/>
          <w:szCs w:val="24"/>
        </w:rPr>
        <w:t>All expenses must be provided in British sterling (BGP). If receipts are in a different currency, you must convert them</w:t>
      </w:r>
      <w:r>
        <w:rPr>
          <w:rFonts w:asciiTheme="minorHAnsi" w:hAnsiTheme="minorHAnsi" w:cstheme="minorHAnsi"/>
          <w:sz w:val="24"/>
          <w:szCs w:val="24"/>
        </w:rPr>
        <w:t>,</w:t>
      </w:r>
      <w:r w:rsidRPr="00D05BDF">
        <w:rPr>
          <w:rFonts w:asciiTheme="minorHAnsi" w:hAnsiTheme="minorHAnsi" w:cstheme="minorHAnsi"/>
          <w:sz w:val="24"/>
          <w:szCs w:val="24"/>
        </w:rPr>
        <w:t xml:space="preserve"> and indicate the equivalent amount in pounds sterling, as well as details of the rate you used and the date on which you checked</w:t>
      </w:r>
      <w:r>
        <w:rPr>
          <w:rFonts w:asciiTheme="minorHAnsi" w:hAnsiTheme="minorHAnsi" w:cstheme="minorHAnsi"/>
          <w:sz w:val="24"/>
          <w:szCs w:val="24"/>
        </w:rPr>
        <w:t>.</w:t>
      </w:r>
    </w:p>
    <w:p w:rsidR="00613F12" w:rsidRPr="00F1698D" w:rsidRDefault="00613F12" w:rsidP="00613F12">
      <w:pPr>
        <w:pStyle w:val="ListParagraph"/>
        <w:ind w:left="426"/>
        <w:rPr>
          <w:rFonts w:asciiTheme="minorHAnsi" w:hAnsiTheme="minorHAnsi" w:cstheme="minorHAnsi"/>
          <w:sz w:val="24"/>
          <w:szCs w:val="24"/>
        </w:rPr>
      </w:pPr>
    </w:p>
    <w:p w:rsidR="00613F12" w:rsidRPr="00F1698D" w:rsidRDefault="00613F12" w:rsidP="00613F12">
      <w:pPr>
        <w:pStyle w:val="ListParagraph"/>
        <w:spacing w:before="256" w:line="242" w:lineRule="exact"/>
        <w:ind w:left="284" w:right="72"/>
        <w:textAlignment w:val="baseline"/>
        <w:rPr>
          <w:rFonts w:asciiTheme="minorHAnsi" w:eastAsia="Verdana" w:hAnsiTheme="minorHAnsi" w:cstheme="minorHAnsi"/>
          <w:sz w:val="24"/>
          <w:szCs w:val="24"/>
          <w:lang w:val="en-GB"/>
        </w:rPr>
      </w:pPr>
    </w:p>
    <w:p w:rsidR="00613F12" w:rsidRPr="00F1698D" w:rsidRDefault="00613F12" w:rsidP="00613F12">
      <w:pPr>
        <w:pStyle w:val="ListParagraph"/>
        <w:rPr>
          <w:rFonts w:asciiTheme="minorHAnsi" w:eastAsia="Verdana" w:hAnsiTheme="minorHAnsi" w:cstheme="minorHAnsi"/>
          <w:color w:val="000000"/>
          <w:sz w:val="24"/>
          <w:szCs w:val="24"/>
        </w:rPr>
      </w:pPr>
    </w:p>
    <w:p w:rsidR="00613F12" w:rsidRPr="00F1698D" w:rsidRDefault="00613F12" w:rsidP="00613F12">
      <w:pPr>
        <w:pStyle w:val="ListParagraph"/>
        <w:spacing w:before="240" w:line="240" w:lineRule="exact"/>
        <w:ind w:left="426" w:right="288"/>
        <w:rPr>
          <w:rFonts w:asciiTheme="minorHAnsi" w:eastAsia="Verdana" w:hAnsiTheme="minorHAnsi" w:cstheme="minorHAnsi"/>
          <w:color w:val="000000"/>
          <w:sz w:val="24"/>
          <w:szCs w:val="24"/>
        </w:rPr>
      </w:pPr>
      <w:r w:rsidRPr="00F1698D">
        <w:rPr>
          <w:rFonts w:asciiTheme="minorHAnsi" w:eastAsia="Verdana" w:hAnsiTheme="minorHAnsi" w:cstheme="minorHAnsi"/>
          <w:color w:val="000000"/>
          <w:sz w:val="24"/>
          <w:szCs w:val="24"/>
        </w:rPr>
        <w:t xml:space="preserve">Updated: </w:t>
      </w:r>
      <w:r w:rsidR="00572C2F">
        <w:rPr>
          <w:rFonts w:asciiTheme="minorHAnsi" w:eastAsia="Verdana" w:hAnsiTheme="minorHAnsi" w:cstheme="minorHAnsi"/>
          <w:color w:val="000000"/>
          <w:sz w:val="24"/>
          <w:szCs w:val="24"/>
        </w:rPr>
        <w:t>November</w:t>
      </w:r>
      <w:r w:rsidRPr="00F1698D">
        <w:rPr>
          <w:rFonts w:asciiTheme="minorHAnsi" w:eastAsia="Verdana" w:hAnsiTheme="minorHAnsi" w:cstheme="minorHAnsi"/>
          <w:color w:val="000000"/>
          <w:sz w:val="24"/>
          <w:szCs w:val="24"/>
        </w:rPr>
        <w:t xml:space="preserve"> 2024</w:t>
      </w:r>
    </w:p>
    <w:p w:rsidR="00613F12" w:rsidRPr="00F1698D" w:rsidRDefault="00613F12" w:rsidP="00613F12">
      <w:pPr>
        <w:pStyle w:val="ListParagraph"/>
        <w:spacing w:before="240" w:line="240" w:lineRule="exact"/>
        <w:ind w:left="426" w:right="288"/>
        <w:rPr>
          <w:rFonts w:asciiTheme="minorHAnsi" w:eastAsia="Verdana" w:hAnsiTheme="minorHAnsi" w:cstheme="minorHAnsi"/>
          <w:color w:val="000000"/>
          <w:sz w:val="24"/>
          <w:szCs w:val="24"/>
        </w:rPr>
      </w:pPr>
    </w:p>
    <w:p w:rsidR="001E799F" w:rsidRPr="00F1698D" w:rsidRDefault="001E799F">
      <w:pPr>
        <w:rPr>
          <w:rFonts w:asciiTheme="minorHAnsi" w:hAnsiTheme="minorHAnsi" w:cstheme="minorHAnsi"/>
          <w:sz w:val="24"/>
          <w:szCs w:val="24"/>
        </w:rPr>
      </w:pPr>
    </w:p>
    <w:sectPr w:rsidR="001E799F" w:rsidRPr="00F1698D" w:rsidSect="00D20ECE">
      <w:pgSz w:w="11909" w:h="16838"/>
      <w:pgMar w:top="799" w:right="902" w:bottom="851" w:left="7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541B"/>
    <w:multiLevelType w:val="hybridMultilevel"/>
    <w:tmpl w:val="22FC8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12"/>
    <w:rsid w:val="001E4E07"/>
    <w:rsid w:val="001E799F"/>
    <w:rsid w:val="00211AEE"/>
    <w:rsid w:val="00572C2F"/>
    <w:rsid w:val="00613F12"/>
    <w:rsid w:val="00641571"/>
    <w:rsid w:val="006D6225"/>
    <w:rsid w:val="00BD686F"/>
    <w:rsid w:val="00D05BDF"/>
    <w:rsid w:val="00D41D59"/>
    <w:rsid w:val="00EE3B12"/>
    <w:rsid w:val="00EF060D"/>
    <w:rsid w:val="00F1698D"/>
    <w:rsid w:val="00F65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9A37"/>
  <w15:chartTrackingRefBased/>
  <w15:docId w15:val="{9834B425-0A61-4E16-952A-A7C1BD46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F12"/>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F12"/>
    <w:pPr>
      <w:ind w:left="720"/>
      <w:contextualSpacing/>
    </w:pPr>
  </w:style>
  <w:style w:type="character" w:customStyle="1" w:styleId="markedcontent">
    <w:name w:val="markedcontent"/>
    <w:basedOn w:val="DefaultParagraphFont"/>
    <w:rsid w:val="00613F12"/>
  </w:style>
  <w:style w:type="character" w:styleId="Hyperlink">
    <w:name w:val="Hyperlink"/>
    <w:basedOn w:val="DefaultParagraphFont"/>
    <w:uiPriority w:val="99"/>
    <w:unhideWhenUsed/>
    <w:rsid w:val="00613F12"/>
    <w:rPr>
      <w:color w:val="0563C1"/>
      <w:u w:val="single"/>
    </w:rPr>
  </w:style>
  <w:style w:type="character" w:styleId="FollowedHyperlink">
    <w:name w:val="FollowedHyperlink"/>
    <w:basedOn w:val="DefaultParagraphFont"/>
    <w:uiPriority w:val="99"/>
    <w:semiHidden/>
    <w:unhideWhenUsed/>
    <w:rsid w:val="00211AEE"/>
    <w:rPr>
      <w:color w:val="954F72" w:themeColor="followedHyperlink"/>
      <w:u w:val="single"/>
    </w:rPr>
  </w:style>
  <w:style w:type="character" w:styleId="UnresolvedMention">
    <w:name w:val="Unresolved Mention"/>
    <w:basedOn w:val="DefaultParagraphFont"/>
    <w:uiPriority w:val="99"/>
    <w:semiHidden/>
    <w:unhideWhenUsed/>
    <w:rsid w:val="00211AEE"/>
    <w:rPr>
      <w:color w:val="605E5C"/>
      <w:shd w:val="clear" w:color="auto" w:fill="E1DFDD"/>
    </w:rPr>
  </w:style>
  <w:style w:type="paragraph" w:customStyle="1" w:styleId="xmsonormal">
    <w:name w:val="x_msonormal"/>
    <w:basedOn w:val="Normal"/>
    <w:rsid w:val="00641571"/>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sjc.ox.ac.uk" TargetMode="External"/><Relationship Id="rId5" Type="http://schemas.openxmlformats.org/officeDocument/2006/relationships/hyperlink" Target="https://forms.office.com/e/8LuMErFq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Bristow</dc:creator>
  <cp:keywords/>
  <dc:description/>
  <cp:lastModifiedBy>Sarah Bristow</cp:lastModifiedBy>
  <cp:revision>3</cp:revision>
  <dcterms:created xsi:type="dcterms:W3CDTF">2025-03-07T11:07:00Z</dcterms:created>
  <dcterms:modified xsi:type="dcterms:W3CDTF">2025-03-07T11:09:00Z</dcterms:modified>
</cp:coreProperties>
</file>